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10.webp" ContentType="image/webp"/>
  <Override PartName="/word/media/image11.webp" ContentType="image/webp"/>
  <Override PartName="/word/media/image12.webp" ContentType="image/webp"/>
  <Override PartName="/word/media/image13.webp" ContentType="image/webp"/>
  <Override PartName="/word/media/image14.webp" ContentType="image/webp"/>
  <Override PartName="/word/media/image15.webp" ContentType="image/webp"/>
  <Override PartName="/word/media/image16.webp" ContentType="image/webp"/>
  <Override PartName="/word/media/image17.webp" ContentType="image/webp"/>
  <Override PartName="/word/media/image5.webp" ContentType="image/webp"/>
  <Override PartName="/word/media/image6.webp" ContentType="image/webp"/>
  <Override PartName="/word/media/image7.webp" ContentType="image/webp"/>
  <Override PartName="/word/media/image8.webp" ContentType="image/webp"/>
  <Override PartName="/word/media/image9.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7B3901">
      <w:pPr>
        <w:spacing w:line="240" w:lineRule="auto"/>
        <w:ind w:firstLine="0" w:firstLineChars="0"/>
        <w:rPr>
          <w:rFonts w:ascii="宋体" w:hAnsi="宋体"/>
        </w:rPr>
      </w:pPr>
      <w:bookmarkStart w:id="0" w:name="_Toc31387"/>
    </w:p>
    <w:p w14:paraId="2A567D84">
      <w:pPr>
        <w:spacing w:line="240" w:lineRule="auto"/>
        <w:ind w:firstLine="0" w:firstLineChars="0"/>
        <w:rPr>
          <w:rFonts w:ascii="宋体" w:hAnsi="宋体"/>
        </w:rPr>
      </w:pPr>
    </w:p>
    <w:p w14:paraId="625C0F6C">
      <w:pPr>
        <w:spacing w:line="240" w:lineRule="auto"/>
        <w:ind w:firstLine="0" w:firstLineChars="0"/>
      </w:pPr>
      <w:r>
        <mc:AlternateContent>
          <mc:Choice Requires="wps">
            <w:drawing>
              <wp:inline distT="0" distB="0" distL="114300" distR="114300">
                <wp:extent cx="2286000" cy="461010"/>
                <wp:effectExtent l="5080" t="4445" r="10160" b="6985"/>
                <wp:docPr id="37" name="文本框 37"/>
                <wp:cNvGraphicFramePr/>
                <a:graphic xmlns:a="http://schemas.openxmlformats.org/drawingml/2006/main">
                  <a:graphicData uri="http://schemas.microsoft.com/office/word/2010/wordprocessingShape">
                    <wps:wsp>
                      <wps:cNvSpPr txBox="1"/>
                      <wps:spPr>
                        <a:xfrm>
                          <a:off x="1072515" y="1412875"/>
                          <a:ext cx="2286000" cy="461010"/>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6117454">
                            <w:pPr>
                              <w:tabs>
                                <w:tab w:val="left" w:pos="8100"/>
                              </w:tabs>
                              <w:spacing w:line="480" w:lineRule="auto"/>
                              <w:ind w:firstLine="0" w:firstLineChars="0"/>
                            </w:pPr>
                            <w:r>
                              <w:rPr>
                                <w:rFonts w:hint="eastAsia"/>
                                <w:b/>
                                <w:sz w:val="30"/>
                                <w:szCs w:val="30"/>
                              </w:rPr>
                              <w:t>学  号</w:t>
                            </w:r>
                            <w:r>
                              <w:rPr>
                                <w:rFonts w:hint="eastAsia"/>
                                <w:b/>
                                <w:sz w:val="30"/>
                                <w:szCs w:val="30"/>
                                <w:u w:val="single"/>
                              </w:rPr>
                              <w:t>_1811121026_</w:t>
                            </w:r>
                            <w:r>
                              <w:rPr>
                                <w:rFonts w:hint="eastAsia"/>
                              </w:rPr>
                              <w:t xml:space="preserve"> </w:t>
                            </w:r>
                          </w:p>
                        </w:txbxContent>
                      </wps:txbx>
                      <wps:bodyPr upright="1"/>
                    </wps:wsp>
                  </a:graphicData>
                </a:graphic>
              </wp:inline>
            </w:drawing>
          </mc:Choice>
          <mc:Fallback>
            <w:pict>
              <v:shape id="_x0000_s1026" o:spid="_x0000_s1026" o:spt="202" type="#_x0000_t202" style="height:36.3pt;width:180pt;" fillcolor="#FFFFFF" filled="t" stroked="t" coordsize="21600,21600" o:gfxdata="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cW/rNMAAAAEAQAADwAAAAAAAAABACAA&#10;AAAiAAAAZHJzL2Rvd25yZXYueG1sUEsBAhQAFAAAAAgAh07iQBEmXGQSAgAARAQAAA4AAAAAAAAA&#10;AQAgAAAAIgEAAGRycy9lMm9Eb2MueG1sUEsFBgAAAAAGAAYAWQEAAKYFAAAAAA==&#10;">
                <v:fill on="t" focussize="0,0"/>
                <v:stroke color="#FFFFFF" joinstyle="miter"/>
                <v:imagedata o:title=""/>
                <o:lock v:ext="edit" aspectratio="f"/>
                <v:textbox>
                  <w:txbxContent>
                    <w:p w14:paraId="76117454">
                      <w:pPr>
                        <w:tabs>
                          <w:tab w:val="left" w:pos="8100"/>
                        </w:tabs>
                        <w:spacing w:line="480" w:lineRule="auto"/>
                        <w:ind w:firstLine="0" w:firstLineChars="0"/>
                      </w:pPr>
                      <w:r>
                        <w:rPr>
                          <w:rFonts w:hint="eastAsia"/>
                          <w:b/>
                          <w:sz w:val="30"/>
                          <w:szCs w:val="30"/>
                        </w:rPr>
                        <w:t>学  号</w:t>
                      </w:r>
                      <w:r>
                        <w:rPr>
                          <w:rFonts w:hint="eastAsia"/>
                          <w:b/>
                          <w:sz w:val="30"/>
                          <w:szCs w:val="30"/>
                          <w:u w:val="single"/>
                        </w:rPr>
                        <w:t>_1811121026_</w:t>
                      </w:r>
                      <w:r>
                        <w:rPr>
                          <w:rFonts w:hint="eastAsia"/>
                        </w:rPr>
                        <w:t xml:space="preserve"> </w:t>
                      </w:r>
                    </w:p>
                  </w:txbxContent>
                </v:textbox>
                <w10:wrap type="none"/>
                <w10:anchorlock/>
              </v:shape>
            </w:pict>
          </mc:Fallback>
        </mc:AlternateContent>
      </w:r>
    </w:p>
    <w:p w14:paraId="0F2A291D">
      <w:pPr>
        <w:spacing w:line="240" w:lineRule="auto"/>
        <w:ind w:firstLine="0" w:firstLineChars="0"/>
      </w:pPr>
    </w:p>
    <w:p w14:paraId="3115D6AE">
      <w:pPr>
        <w:spacing w:line="240" w:lineRule="auto"/>
        <w:ind w:firstLine="0" w:firstLineChars="0"/>
        <w:rPr>
          <w:rFonts w:ascii="宋体" w:hAnsi="宋体"/>
        </w:rPr>
      </w:pPr>
    </w:p>
    <w:p w14:paraId="50672438">
      <w:pPr>
        <w:spacing w:line="240" w:lineRule="auto"/>
        <w:ind w:firstLine="0" w:firstLineChars="0"/>
        <w:jc w:val="center"/>
        <w:rPr>
          <w:rFonts w:ascii="宋体" w:hAnsi="宋体"/>
        </w:rPr>
      </w:pPr>
      <w:r>
        <w:rPr>
          <w:rFonts w:hint="eastAsia" w:ascii="宋体" w:hAnsi="宋体"/>
        </w:rPr>
        <w:drawing>
          <wp:inline distT="0" distB="0" distL="114300" distR="114300">
            <wp:extent cx="4000500" cy="961390"/>
            <wp:effectExtent l="0" t="0" r="7620" b="13970"/>
            <wp:docPr id="35" name="图片 14" descr="铜陵学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4" descr="铜陵学院1"/>
                    <pic:cNvPicPr>
                      <a:picLocks noChangeAspect="1"/>
                    </pic:cNvPicPr>
                  </pic:nvPicPr>
                  <pic:blipFill>
                    <a:blip r:embed="rId16"/>
                    <a:srcRect r="17905"/>
                    <a:stretch>
                      <a:fillRect/>
                    </a:stretch>
                  </pic:blipFill>
                  <pic:spPr>
                    <a:xfrm>
                      <a:off x="0" y="0"/>
                      <a:ext cx="4000500" cy="961390"/>
                    </a:xfrm>
                    <a:prstGeom prst="rect">
                      <a:avLst/>
                    </a:prstGeom>
                    <a:noFill/>
                    <a:ln>
                      <a:noFill/>
                    </a:ln>
                  </pic:spPr>
                </pic:pic>
              </a:graphicData>
            </a:graphic>
          </wp:inline>
        </w:drawing>
      </w:r>
    </w:p>
    <w:p w14:paraId="30035196">
      <w:pPr>
        <w:spacing w:line="240" w:lineRule="auto"/>
        <w:ind w:firstLine="0" w:firstLineChars="0"/>
        <w:jc w:val="center"/>
        <w:rPr>
          <w:rFonts w:ascii="宋体" w:hAnsi="宋体"/>
        </w:rPr>
      </w:pPr>
    </w:p>
    <w:p w14:paraId="6CB2412F">
      <w:pPr>
        <w:spacing w:line="240" w:lineRule="auto"/>
        <w:ind w:firstLine="0" w:firstLineChars="0"/>
        <w:jc w:val="center"/>
        <w:rPr>
          <w:rFonts w:hint="eastAsia"/>
          <w:b/>
          <w:bCs/>
          <w:sz w:val="52"/>
          <w:szCs w:val="52"/>
        </w:rPr>
      </w:pPr>
      <w:r>
        <w:rPr>
          <w:rFonts w:hint="eastAsia"/>
          <w:b/>
          <w:bCs/>
          <w:sz w:val="52"/>
          <w:szCs w:val="52"/>
          <w:lang w:val="en-US" w:eastAsia="zh-CN"/>
        </w:rPr>
        <w:t>课 程</w:t>
      </w:r>
      <w:r>
        <w:rPr>
          <w:rFonts w:hint="eastAsia"/>
          <w:b/>
          <w:bCs/>
          <w:sz w:val="52"/>
          <w:szCs w:val="52"/>
        </w:rPr>
        <w:t xml:space="preserve"> 论 文</w:t>
      </w:r>
    </w:p>
    <w:p w14:paraId="5CF45D6F">
      <w:pPr>
        <w:spacing w:line="240" w:lineRule="auto"/>
        <w:ind w:firstLine="0" w:firstLineChars="0"/>
        <w:jc w:val="center"/>
      </w:pPr>
      <w:r>
        <w:drawing>
          <wp:inline distT="0" distB="0" distL="114300" distR="114300">
            <wp:extent cx="1555115" cy="1486535"/>
            <wp:effectExtent l="0" t="0" r="14605" b="6985"/>
            <wp:docPr id="36" name="图片 4" descr="阴文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descr="阴文校徽"/>
                    <pic:cNvPicPr>
                      <a:picLocks noChangeAspect="1"/>
                    </pic:cNvPicPr>
                  </pic:nvPicPr>
                  <pic:blipFill>
                    <a:blip r:embed="rId17">
                      <a:lum bright="12000"/>
                    </a:blip>
                    <a:stretch>
                      <a:fillRect/>
                    </a:stretch>
                  </pic:blipFill>
                  <pic:spPr>
                    <a:xfrm>
                      <a:off x="0" y="0"/>
                      <a:ext cx="1555115" cy="1486535"/>
                    </a:xfrm>
                    <a:prstGeom prst="rect">
                      <a:avLst/>
                    </a:prstGeom>
                    <a:noFill/>
                    <a:ln>
                      <a:noFill/>
                    </a:ln>
                  </pic:spPr>
                </pic:pic>
              </a:graphicData>
            </a:graphic>
          </wp:inline>
        </w:drawing>
      </w:r>
    </w:p>
    <w:p w14:paraId="45FB5BD5">
      <w:pPr>
        <w:spacing w:line="240" w:lineRule="auto"/>
        <w:ind w:firstLine="0" w:firstLineChars="0"/>
        <w:jc w:val="center"/>
      </w:pP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3"/>
        <w:gridCol w:w="5173"/>
      </w:tblGrid>
      <w:tr w14:paraId="723FF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3" w:type="dxa"/>
            <w:tcBorders>
              <w:top w:val="nil"/>
              <w:left w:val="nil"/>
              <w:bottom w:val="nil"/>
              <w:right w:val="nil"/>
            </w:tcBorders>
            <w:vAlign w:val="bottom"/>
          </w:tcPr>
          <w:p w14:paraId="4E076D41">
            <w:pPr>
              <w:spacing w:line="480" w:lineRule="exact"/>
              <w:ind w:firstLine="0" w:firstLineChars="0"/>
              <w:jc w:val="center"/>
            </w:pPr>
            <w:r>
              <w:rPr>
                <w:rFonts w:hint="eastAsia"/>
                <w:b/>
                <w:sz w:val="30"/>
                <w:szCs w:val="30"/>
              </w:rPr>
              <w:t>课    题</w:t>
            </w:r>
          </w:p>
        </w:tc>
        <w:tc>
          <w:tcPr>
            <w:tcW w:w="5173" w:type="dxa"/>
            <w:tcBorders>
              <w:top w:val="nil"/>
              <w:left w:val="nil"/>
              <w:right w:val="nil"/>
            </w:tcBorders>
            <w:vAlign w:val="bottom"/>
          </w:tcPr>
          <w:p w14:paraId="2D19F801">
            <w:pPr>
              <w:spacing w:line="480" w:lineRule="exact"/>
              <w:ind w:firstLine="0" w:firstLineChars="0"/>
              <w:jc w:val="center"/>
              <w:rPr>
                <w:rFonts w:ascii="宋体" w:hAnsi="宋体" w:cs="宋体"/>
                <w:b/>
                <w:bCs/>
                <w:sz w:val="30"/>
                <w:szCs w:val="30"/>
              </w:rPr>
            </w:pPr>
            <w:r>
              <w:rPr>
                <w:rFonts w:hint="eastAsia" w:ascii="宋体" w:hAnsi="宋体" w:cs="宋体"/>
                <w:b/>
                <w:bCs/>
                <w:sz w:val="30"/>
                <w:szCs w:val="30"/>
              </w:rPr>
              <w:t>基于事件空间理论的城市更新</w:t>
            </w:r>
          </w:p>
          <w:p w14:paraId="107A9C75">
            <w:pPr>
              <w:spacing w:line="480" w:lineRule="exact"/>
              <w:ind w:firstLine="0" w:firstLineChars="0"/>
              <w:jc w:val="center"/>
              <w:rPr>
                <w:rFonts w:ascii="宋体" w:hAnsi="宋体" w:cs="宋体"/>
                <w:b/>
                <w:bCs/>
                <w:sz w:val="30"/>
                <w:szCs w:val="30"/>
              </w:rPr>
            </w:pPr>
            <w:r>
              <w:rPr>
                <w:rFonts w:hint="eastAsia" w:ascii="宋体" w:hAnsi="宋体" w:cs="宋体"/>
                <w:b/>
                <w:bCs/>
                <w:sz w:val="30"/>
                <w:szCs w:val="30"/>
              </w:rPr>
              <w:t>规划与设计</w:t>
            </w:r>
          </w:p>
          <w:p w14:paraId="504AD335">
            <w:pPr>
              <w:spacing w:line="480" w:lineRule="exact"/>
              <w:ind w:firstLine="0" w:firstLineChars="0"/>
              <w:jc w:val="center"/>
            </w:pPr>
            <w:r>
              <w:rPr>
                <w:rFonts w:hint="eastAsia" w:ascii="宋体" w:hAnsi="宋体" w:cs="宋体"/>
                <w:b/>
                <w:bCs/>
                <w:sz w:val="30"/>
                <w:szCs w:val="30"/>
              </w:rPr>
              <w:t>——以铜陵市701社区为例</w:t>
            </w:r>
          </w:p>
        </w:tc>
      </w:tr>
      <w:tr w14:paraId="6E568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3" w:type="dxa"/>
            <w:tcBorders>
              <w:top w:val="nil"/>
              <w:left w:val="nil"/>
              <w:bottom w:val="nil"/>
              <w:right w:val="nil"/>
            </w:tcBorders>
            <w:vAlign w:val="bottom"/>
          </w:tcPr>
          <w:p w14:paraId="34CFF537">
            <w:pPr>
              <w:spacing w:line="480" w:lineRule="exact"/>
              <w:ind w:firstLine="0" w:firstLineChars="0"/>
              <w:jc w:val="center"/>
            </w:pPr>
            <w:r>
              <w:rPr>
                <w:rFonts w:hint="eastAsia"/>
                <w:b/>
                <w:sz w:val="30"/>
                <w:szCs w:val="30"/>
              </w:rPr>
              <w:t>学生姓名</w:t>
            </w:r>
          </w:p>
        </w:tc>
        <w:tc>
          <w:tcPr>
            <w:tcW w:w="5173" w:type="dxa"/>
            <w:tcBorders>
              <w:left w:val="nil"/>
              <w:right w:val="nil"/>
            </w:tcBorders>
            <w:vAlign w:val="bottom"/>
          </w:tcPr>
          <w:p w14:paraId="34929689">
            <w:pPr>
              <w:spacing w:line="480" w:lineRule="exact"/>
              <w:ind w:firstLine="0" w:firstLineChars="0"/>
              <w:jc w:val="center"/>
              <w:rPr>
                <w:rFonts w:ascii="宋体" w:hAnsi="宋体" w:cs="宋体"/>
                <w:b/>
                <w:bCs/>
                <w:sz w:val="30"/>
                <w:szCs w:val="30"/>
              </w:rPr>
            </w:pPr>
          </w:p>
          <w:p w14:paraId="210E044C">
            <w:pPr>
              <w:spacing w:line="480" w:lineRule="exact"/>
              <w:ind w:firstLine="0" w:firstLineChars="0"/>
              <w:jc w:val="center"/>
            </w:pPr>
            <w:r>
              <w:rPr>
                <w:rFonts w:hint="eastAsia" w:ascii="宋体" w:hAnsi="宋体" w:cs="宋体"/>
                <w:b/>
                <w:bCs/>
                <w:sz w:val="30"/>
                <w:szCs w:val="30"/>
              </w:rPr>
              <w:t>魏一迪</w:t>
            </w:r>
          </w:p>
        </w:tc>
      </w:tr>
      <w:tr w14:paraId="6E61E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3" w:type="dxa"/>
            <w:tcBorders>
              <w:top w:val="nil"/>
              <w:left w:val="nil"/>
              <w:bottom w:val="nil"/>
              <w:right w:val="nil"/>
            </w:tcBorders>
            <w:vAlign w:val="bottom"/>
          </w:tcPr>
          <w:p w14:paraId="1CF4A7EA">
            <w:pPr>
              <w:spacing w:line="480" w:lineRule="exact"/>
              <w:ind w:firstLine="0" w:firstLineChars="0"/>
              <w:jc w:val="center"/>
            </w:pPr>
            <w:r>
              <w:rPr>
                <w:rFonts w:hint="eastAsia"/>
                <w:b/>
                <w:sz w:val="30"/>
                <w:szCs w:val="30"/>
              </w:rPr>
              <w:t>院    部</w:t>
            </w:r>
          </w:p>
        </w:tc>
        <w:tc>
          <w:tcPr>
            <w:tcW w:w="5173" w:type="dxa"/>
            <w:tcBorders>
              <w:left w:val="nil"/>
              <w:right w:val="nil"/>
            </w:tcBorders>
            <w:vAlign w:val="bottom"/>
          </w:tcPr>
          <w:p w14:paraId="5E4BC167">
            <w:pPr>
              <w:spacing w:line="480" w:lineRule="exact"/>
              <w:ind w:firstLine="0" w:firstLineChars="0"/>
              <w:jc w:val="center"/>
              <w:rPr>
                <w:b/>
                <w:sz w:val="30"/>
                <w:szCs w:val="30"/>
              </w:rPr>
            </w:pPr>
          </w:p>
          <w:p w14:paraId="56BAB787">
            <w:pPr>
              <w:spacing w:line="480" w:lineRule="exact"/>
              <w:ind w:firstLine="0" w:firstLineChars="0"/>
              <w:jc w:val="center"/>
              <w:rPr>
                <w:b/>
                <w:sz w:val="30"/>
                <w:szCs w:val="30"/>
              </w:rPr>
            </w:pPr>
            <w:r>
              <w:rPr>
                <w:rFonts w:hint="eastAsia"/>
                <w:b/>
                <w:sz w:val="30"/>
                <w:szCs w:val="30"/>
              </w:rPr>
              <w:t>建筑工程学院</w:t>
            </w:r>
          </w:p>
        </w:tc>
      </w:tr>
      <w:tr w14:paraId="4A635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6" w:hRule="atLeast"/>
          <w:jc w:val="center"/>
        </w:trPr>
        <w:tc>
          <w:tcPr>
            <w:tcW w:w="1563" w:type="dxa"/>
            <w:tcBorders>
              <w:top w:val="nil"/>
              <w:left w:val="nil"/>
              <w:bottom w:val="nil"/>
              <w:right w:val="nil"/>
            </w:tcBorders>
            <w:vAlign w:val="bottom"/>
          </w:tcPr>
          <w:p w14:paraId="2306EB81">
            <w:pPr>
              <w:spacing w:line="480" w:lineRule="exact"/>
              <w:ind w:firstLine="0" w:firstLineChars="0"/>
              <w:jc w:val="center"/>
            </w:pPr>
            <w:r>
              <w:rPr>
                <w:rFonts w:hint="eastAsia"/>
                <w:b/>
                <w:sz w:val="30"/>
                <w:szCs w:val="30"/>
              </w:rPr>
              <w:t>专业班级</w:t>
            </w:r>
          </w:p>
        </w:tc>
        <w:tc>
          <w:tcPr>
            <w:tcW w:w="5173" w:type="dxa"/>
            <w:tcBorders>
              <w:left w:val="nil"/>
              <w:right w:val="nil"/>
            </w:tcBorders>
            <w:vAlign w:val="bottom"/>
          </w:tcPr>
          <w:p w14:paraId="31E6D7E2">
            <w:pPr>
              <w:spacing w:line="480" w:lineRule="exact"/>
              <w:ind w:firstLine="0" w:firstLineChars="0"/>
              <w:jc w:val="center"/>
              <w:rPr>
                <w:b/>
                <w:sz w:val="30"/>
                <w:szCs w:val="30"/>
              </w:rPr>
            </w:pPr>
          </w:p>
          <w:p w14:paraId="327D1898">
            <w:pPr>
              <w:spacing w:line="480" w:lineRule="exact"/>
              <w:ind w:firstLine="0" w:firstLineChars="0"/>
              <w:jc w:val="center"/>
              <w:rPr>
                <w:b/>
                <w:sz w:val="30"/>
                <w:szCs w:val="30"/>
              </w:rPr>
            </w:pPr>
            <w:r>
              <w:rPr>
                <w:rFonts w:hint="eastAsia"/>
                <w:b/>
                <w:sz w:val="30"/>
                <w:szCs w:val="30"/>
              </w:rPr>
              <w:t>18建筑学1班</w:t>
            </w:r>
          </w:p>
        </w:tc>
      </w:tr>
      <w:tr w14:paraId="695F2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63" w:type="dxa"/>
            <w:tcBorders>
              <w:top w:val="nil"/>
              <w:left w:val="nil"/>
              <w:bottom w:val="nil"/>
              <w:right w:val="nil"/>
            </w:tcBorders>
            <w:vAlign w:val="bottom"/>
          </w:tcPr>
          <w:p w14:paraId="72D0CD76">
            <w:pPr>
              <w:spacing w:line="480" w:lineRule="exact"/>
              <w:ind w:firstLine="0" w:firstLineChars="0"/>
              <w:jc w:val="center"/>
            </w:pPr>
            <w:r>
              <w:rPr>
                <w:rFonts w:hint="eastAsia"/>
                <w:b/>
                <w:sz w:val="30"/>
                <w:szCs w:val="30"/>
              </w:rPr>
              <w:t>指导教师</w:t>
            </w:r>
          </w:p>
        </w:tc>
        <w:tc>
          <w:tcPr>
            <w:tcW w:w="5173" w:type="dxa"/>
            <w:tcBorders>
              <w:left w:val="nil"/>
              <w:right w:val="nil"/>
            </w:tcBorders>
            <w:vAlign w:val="bottom"/>
          </w:tcPr>
          <w:p w14:paraId="1D42FE75">
            <w:pPr>
              <w:spacing w:line="480" w:lineRule="exact"/>
              <w:ind w:firstLine="0" w:firstLineChars="0"/>
              <w:jc w:val="center"/>
              <w:rPr>
                <w:b/>
                <w:sz w:val="30"/>
                <w:szCs w:val="30"/>
              </w:rPr>
            </w:pPr>
          </w:p>
          <w:p w14:paraId="482C78FD">
            <w:pPr>
              <w:spacing w:line="480" w:lineRule="exact"/>
              <w:ind w:firstLine="0" w:firstLineChars="0"/>
              <w:jc w:val="center"/>
              <w:rPr>
                <w:rFonts w:hint="default" w:eastAsia="宋体"/>
                <w:b/>
                <w:sz w:val="30"/>
                <w:szCs w:val="30"/>
                <w:lang w:val="en-US" w:eastAsia="zh-CN"/>
              </w:rPr>
            </w:pPr>
            <w:r>
              <w:rPr>
                <w:rFonts w:hint="eastAsia"/>
                <w:b/>
                <w:sz w:val="30"/>
                <w:szCs w:val="30"/>
              </w:rPr>
              <w:t>廖清华</w:t>
            </w:r>
          </w:p>
        </w:tc>
      </w:tr>
    </w:tbl>
    <w:p w14:paraId="0E20F98C">
      <w:pPr>
        <w:spacing w:line="960" w:lineRule="auto"/>
        <w:ind w:firstLine="0" w:firstLineChars="0"/>
        <w:jc w:val="center"/>
      </w:pPr>
      <w:r>
        <w:rPr>
          <w:rFonts w:hint="eastAsia"/>
          <w:b/>
          <w:sz w:val="30"/>
          <w:szCs w:val="30"/>
        </w:rPr>
        <w:t xml:space="preserve">二 </w:t>
      </w:r>
      <w:r>
        <w:rPr>
          <w:rFonts w:hint="eastAsia" w:ascii="宋体" w:hAnsi="宋体"/>
          <w:b/>
          <w:sz w:val="30"/>
          <w:szCs w:val="30"/>
        </w:rPr>
        <w:t>○</w:t>
      </w:r>
      <w:r>
        <w:rPr>
          <w:rFonts w:hint="eastAsia"/>
          <w:b/>
          <w:sz w:val="30"/>
          <w:szCs w:val="30"/>
        </w:rPr>
        <w:t xml:space="preserve"> 二 三  年  五  月</w:t>
      </w:r>
    </w:p>
    <w:p w14:paraId="79AEB189">
      <w:pPr>
        <w:pStyle w:val="2"/>
        <w:numPr>
          <w:ilvl w:val="0"/>
          <w:numId w:val="0"/>
        </w:numPr>
        <w:spacing w:before="156" w:after="156"/>
        <w:sectPr>
          <w:footerReference r:id="rId6" w:type="first"/>
          <w:headerReference r:id="rId5" w:type="default"/>
          <w:type w:val="continuous"/>
          <w:pgSz w:w="11906" w:h="16838"/>
          <w:pgMar w:top="1417" w:right="1134" w:bottom="1417" w:left="1417" w:header="851" w:footer="992" w:gutter="0"/>
          <w:pgNumType w:fmt="upperRoman"/>
          <w:cols w:space="425" w:num="1"/>
          <w:docGrid w:type="lines" w:linePitch="312" w:charSpace="0"/>
        </w:sectPr>
      </w:pPr>
    </w:p>
    <w:bookmarkEnd w:id="0"/>
    <w:sdt>
      <w:sdtPr>
        <w:rPr>
          <w:rFonts w:ascii="宋体" w:hAnsi="宋体"/>
          <w:sz w:val="21"/>
        </w:rPr>
        <w:id w:val="147464929"/>
        <w15:color w:val="DBDBDB"/>
        <w:docPartObj>
          <w:docPartGallery w:val="Table of Contents"/>
          <w:docPartUnique/>
        </w:docPartObj>
      </w:sdtPr>
      <w:sdtEndPr>
        <w:rPr>
          <w:rFonts w:hint="eastAsia" w:ascii="Times New Roman" w:hAnsi="Times New Roman"/>
          <w:sz w:val="24"/>
        </w:rPr>
      </w:sdtEndPr>
      <w:sdtContent>
        <w:p w14:paraId="2B98CDCC">
          <w:pPr>
            <w:ind w:firstLine="0" w:firstLineChars="0"/>
            <w:jc w:val="center"/>
            <w:rPr>
              <w:rFonts w:ascii="宋体" w:hAnsi="宋体"/>
              <w:b/>
              <w:bCs/>
              <w:sz w:val="30"/>
              <w:szCs w:val="30"/>
            </w:rPr>
          </w:pPr>
          <w:r>
            <w:rPr>
              <w:rFonts w:ascii="宋体" w:hAnsi="宋体"/>
              <w:b/>
              <w:bCs/>
              <w:sz w:val="30"/>
              <w:szCs w:val="30"/>
            </w:rPr>
            <w:t>目</w:t>
          </w:r>
          <w:r>
            <w:rPr>
              <w:rFonts w:hint="eastAsia" w:ascii="宋体" w:hAnsi="宋体"/>
              <w:b/>
              <w:bCs/>
              <w:sz w:val="30"/>
              <w:szCs w:val="30"/>
            </w:rPr>
            <w:t xml:space="preserve"> </w:t>
          </w:r>
          <w:r>
            <w:rPr>
              <w:rFonts w:ascii="宋体" w:hAnsi="宋体"/>
              <w:b/>
              <w:bCs/>
              <w:sz w:val="30"/>
              <w:szCs w:val="30"/>
            </w:rPr>
            <w:t>录</w:t>
          </w:r>
        </w:p>
        <w:p w14:paraId="44439E94">
          <w:pPr>
            <w:ind w:firstLine="0" w:firstLineChars="0"/>
            <w:jc w:val="center"/>
            <w:rPr>
              <w:rFonts w:ascii="宋体" w:hAnsi="宋体"/>
              <w:b/>
              <w:bCs/>
              <w:sz w:val="30"/>
              <w:szCs w:val="30"/>
            </w:rPr>
          </w:pPr>
        </w:p>
        <w:p w14:paraId="387E8F1E">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TOC \o "1-3" \h \u </w:instrText>
          </w:r>
          <w:r>
            <w:rPr>
              <w:rFonts w:hint="eastAsia"/>
            </w:rPr>
            <w:fldChar w:fldCharType="separate"/>
          </w:r>
          <w:r>
            <w:rPr>
              <w:rFonts w:hint="eastAsia"/>
              <w:b/>
              <w:bCs/>
            </w:rPr>
            <w:fldChar w:fldCharType="begin"/>
          </w:r>
          <w:r>
            <w:rPr>
              <w:rFonts w:hint="eastAsia"/>
              <w:b/>
              <w:bCs/>
            </w:rPr>
            <w:instrText xml:space="preserve"> HYPERLINK \l _Toc4645 </w:instrText>
          </w:r>
          <w:r>
            <w:rPr>
              <w:rFonts w:hint="eastAsia"/>
              <w:b/>
              <w:bCs/>
            </w:rPr>
            <w:fldChar w:fldCharType="separate"/>
          </w:r>
          <w:r>
            <w:rPr>
              <w:rFonts w:hint="eastAsia"/>
              <w:b/>
              <w:bCs/>
            </w:rPr>
            <w:t>插图清单</w:t>
          </w:r>
          <w:r>
            <w:rPr>
              <w:rFonts w:hint="eastAsia"/>
              <w:b w:val="0"/>
              <w:bCs w:val="0"/>
            </w:rPr>
            <w:tab/>
          </w:r>
          <w:r>
            <w:rPr>
              <w:rFonts w:hint="eastAsia"/>
              <w:b w:val="0"/>
              <w:bCs w:val="0"/>
            </w:rPr>
            <w:fldChar w:fldCharType="begin"/>
          </w:r>
          <w:r>
            <w:rPr>
              <w:rFonts w:hint="eastAsia"/>
              <w:b w:val="0"/>
              <w:bCs w:val="0"/>
            </w:rPr>
            <w:instrText xml:space="preserve"> PAGEREF _Toc4645 \h </w:instrText>
          </w:r>
          <w:r>
            <w:rPr>
              <w:rFonts w:hint="eastAsia"/>
              <w:b w:val="0"/>
              <w:bCs w:val="0"/>
            </w:rPr>
            <w:fldChar w:fldCharType="separate"/>
          </w:r>
          <w:r>
            <w:rPr>
              <w:rFonts w:hint="eastAsia"/>
              <w:b w:val="0"/>
              <w:bCs w:val="0"/>
            </w:rPr>
            <w:t>III</w:t>
          </w:r>
          <w:r>
            <w:rPr>
              <w:rFonts w:hint="eastAsia"/>
              <w:b w:val="0"/>
              <w:bCs w:val="0"/>
            </w:rPr>
            <w:fldChar w:fldCharType="end"/>
          </w:r>
          <w:r>
            <w:rPr>
              <w:rFonts w:hint="eastAsia"/>
              <w:b/>
              <w:bCs/>
            </w:rPr>
            <w:fldChar w:fldCharType="end"/>
          </w:r>
        </w:p>
        <w:p w14:paraId="113CAE1E">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rPr>
              <w:rFonts w:hint="eastAsia"/>
              <w:b/>
              <w:bCs/>
            </w:rPr>
          </w:pPr>
          <w:r>
            <w:rPr>
              <w:rFonts w:hint="eastAsia"/>
              <w:b/>
              <w:bCs/>
            </w:rPr>
            <w:fldChar w:fldCharType="begin"/>
          </w:r>
          <w:r>
            <w:rPr>
              <w:rFonts w:hint="eastAsia"/>
              <w:b/>
              <w:bCs/>
            </w:rPr>
            <w:instrText xml:space="preserve"> HYPERLINK \l _Toc7229 </w:instrText>
          </w:r>
          <w:r>
            <w:rPr>
              <w:rFonts w:hint="eastAsia"/>
              <w:b/>
              <w:bCs/>
            </w:rPr>
            <w:fldChar w:fldCharType="separate"/>
          </w:r>
          <w:r>
            <w:rPr>
              <w:rFonts w:hint="eastAsia"/>
              <w:b/>
              <w:bCs/>
              <w:lang w:val="en-US" w:eastAsia="zh-CN"/>
            </w:rPr>
            <w:t>表格清单</w:t>
          </w:r>
          <w:r>
            <w:rPr>
              <w:rFonts w:hint="eastAsia"/>
              <w:b w:val="0"/>
              <w:bCs w:val="0"/>
            </w:rPr>
            <w:tab/>
          </w:r>
          <w:r>
            <w:rPr>
              <w:rFonts w:hint="eastAsia"/>
              <w:b w:val="0"/>
              <w:bCs w:val="0"/>
            </w:rPr>
            <w:fldChar w:fldCharType="begin"/>
          </w:r>
          <w:r>
            <w:rPr>
              <w:rFonts w:hint="eastAsia"/>
              <w:b w:val="0"/>
              <w:bCs w:val="0"/>
            </w:rPr>
            <w:instrText xml:space="preserve"> PAGEREF _Toc7229 \h </w:instrText>
          </w:r>
          <w:r>
            <w:rPr>
              <w:rFonts w:hint="eastAsia"/>
              <w:b w:val="0"/>
              <w:bCs w:val="0"/>
            </w:rPr>
            <w:fldChar w:fldCharType="separate"/>
          </w:r>
          <w:r>
            <w:rPr>
              <w:rFonts w:hint="eastAsia"/>
              <w:b w:val="0"/>
              <w:bCs w:val="0"/>
            </w:rPr>
            <w:t>IV</w:t>
          </w:r>
          <w:r>
            <w:rPr>
              <w:rFonts w:hint="eastAsia"/>
              <w:b w:val="0"/>
              <w:bCs w:val="0"/>
            </w:rPr>
            <w:fldChar w:fldCharType="end"/>
          </w:r>
          <w:r>
            <w:rPr>
              <w:rFonts w:hint="eastAsia"/>
              <w:b/>
              <w:bCs/>
            </w:rPr>
            <w:fldChar w:fldCharType="end"/>
          </w:r>
        </w:p>
        <w:p w14:paraId="7827766B">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rPr>
              <w:rFonts w:hint="eastAsia"/>
              <w:b/>
              <w:bCs/>
            </w:rPr>
          </w:pPr>
          <w:r>
            <w:rPr>
              <w:rFonts w:hint="eastAsia"/>
              <w:b/>
              <w:bCs/>
            </w:rPr>
            <w:fldChar w:fldCharType="begin"/>
          </w:r>
          <w:r>
            <w:rPr>
              <w:rFonts w:hint="eastAsia"/>
              <w:b/>
              <w:bCs/>
            </w:rPr>
            <w:instrText xml:space="preserve"> HYPERLINK \l _Toc23242 </w:instrText>
          </w:r>
          <w:r>
            <w:rPr>
              <w:rFonts w:hint="eastAsia"/>
              <w:b/>
              <w:bCs/>
            </w:rPr>
            <w:fldChar w:fldCharType="separate"/>
          </w:r>
          <w:r>
            <w:rPr>
              <w:rFonts w:hint="eastAsia"/>
              <w:b/>
              <w:bCs/>
            </w:rPr>
            <w:t>摘    要</w:t>
          </w:r>
          <w:r>
            <w:rPr>
              <w:rFonts w:hint="eastAsia"/>
              <w:b w:val="0"/>
              <w:bCs w:val="0"/>
            </w:rPr>
            <w:tab/>
          </w:r>
          <w:r>
            <w:rPr>
              <w:rFonts w:hint="eastAsia"/>
              <w:b w:val="0"/>
              <w:bCs w:val="0"/>
            </w:rPr>
            <w:fldChar w:fldCharType="begin"/>
          </w:r>
          <w:r>
            <w:rPr>
              <w:rFonts w:hint="eastAsia"/>
              <w:b w:val="0"/>
              <w:bCs w:val="0"/>
            </w:rPr>
            <w:instrText xml:space="preserve"> PAGEREF _Toc23242 \h </w:instrText>
          </w:r>
          <w:r>
            <w:rPr>
              <w:rFonts w:hint="eastAsia"/>
              <w:b w:val="0"/>
              <w:bCs w:val="0"/>
            </w:rPr>
            <w:fldChar w:fldCharType="separate"/>
          </w:r>
          <w:r>
            <w:rPr>
              <w:rFonts w:hint="eastAsia"/>
              <w:b w:val="0"/>
              <w:bCs w:val="0"/>
            </w:rPr>
            <w:t>V</w:t>
          </w:r>
          <w:r>
            <w:rPr>
              <w:rFonts w:hint="eastAsia"/>
              <w:b w:val="0"/>
              <w:bCs w:val="0"/>
            </w:rPr>
            <w:fldChar w:fldCharType="end"/>
          </w:r>
          <w:r>
            <w:rPr>
              <w:rFonts w:hint="eastAsia"/>
              <w:b/>
              <w:bCs/>
            </w:rPr>
            <w:fldChar w:fldCharType="end"/>
          </w:r>
        </w:p>
        <w:p w14:paraId="7FB7FB51">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rPr>
              <w:rFonts w:hint="eastAsia"/>
              <w:b/>
              <w:bCs/>
            </w:rPr>
          </w:pPr>
          <w:r>
            <w:rPr>
              <w:rFonts w:hint="eastAsia"/>
              <w:b/>
              <w:bCs/>
            </w:rPr>
            <w:fldChar w:fldCharType="begin"/>
          </w:r>
          <w:r>
            <w:rPr>
              <w:rFonts w:hint="eastAsia"/>
              <w:b/>
              <w:bCs/>
            </w:rPr>
            <w:instrText xml:space="preserve"> HYPERLINK \l _Toc20694 </w:instrText>
          </w:r>
          <w:r>
            <w:rPr>
              <w:rFonts w:hint="eastAsia"/>
              <w:b/>
              <w:bCs/>
            </w:rPr>
            <w:fldChar w:fldCharType="separate"/>
          </w:r>
          <w:r>
            <w:rPr>
              <w:rFonts w:hint="eastAsia"/>
              <w:b/>
              <w:bCs/>
            </w:rPr>
            <w:t>Abstract</w:t>
          </w:r>
          <w:r>
            <w:rPr>
              <w:rFonts w:hint="eastAsia"/>
              <w:b w:val="0"/>
              <w:bCs w:val="0"/>
            </w:rPr>
            <w:tab/>
          </w:r>
          <w:r>
            <w:rPr>
              <w:rFonts w:hint="eastAsia"/>
              <w:b w:val="0"/>
              <w:bCs w:val="0"/>
            </w:rPr>
            <w:fldChar w:fldCharType="begin"/>
          </w:r>
          <w:r>
            <w:rPr>
              <w:rFonts w:hint="eastAsia"/>
              <w:b w:val="0"/>
              <w:bCs w:val="0"/>
            </w:rPr>
            <w:instrText xml:space="preserve"> PAGEREF _Toc20694 \h </w:instrText>
          </w:r>
          <w:r>
            <w:rPr>
              <w:rFonts w:hint="eastAsia"/>
              <w:b w:val="0"/>
              <w:bCs w:val="0"/>
            </w:rPr>
            <w:fldChar w:fldCharType="separate"/>
          </w:r>
          <w:r>
            <w:rPr>
              <w:rFonts w:hint="eastAsia"/>
              <w:b w:val="0"/>
              <w:bCs w:val="0"/>
            </w:rPr>
            <w:t>VI</w:t>
          </w:r>
          <w:r>
            <w:rPr>
              <w:rFonts w:hint="eastAsia"/>
              <w:b w:val="0"/>
              <w:bCs w:val="0"/>
            </w:rPr>
            <w:fldChar w:fldCharType="end"/>
          </w:r>
          <w:r>
            <w:rPr>
              <w:rFonts w:hint="eastAsia"/>
              <w:b/>
              <w:bCs/>
            </w:rPr>
            <w:fldChar w:fldCharType="end"/>
          </w:r>
        </w:p>
        <w:p w14:paraId="33E65CE4">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b/>
              <w:bCs/>
            </w:rPr>
            <w:fldChar w:fldCharType="begin"/>
          </w:r>
          <w:r>
            <w:rPr>
              <w:rFonts w:hint="eastAsia"/>
              <w:b/>
              <w:bCs/>
            </w:rPr>
            <w:instrText xml:space="preserve"> HYPERLINK \l _Toc793 </w:instrText>
          </w:r>
          <w:r>
            <w:rPr>
              <w:rFonts w:hint="eastAsia"/>
              <w:b/>
              <w:bCs/>
            </w:rPr>
            <w:fldChar w:fldCharType="separate"/>
          </w:r>
          <w:r>
            <w:rPr>
              <w:rFonts w:hint="default"/>
              <w:b/>
              <w:bCs/>
            </w:rPr>
            <w:t xml:space="preserve">第1章 </w:t>
          </w:r>
          <w:r>
            <w:rPr>
              <w:rFonts w:hint="eastAsia"/>
              <w:b/>
              <w:bCs/>
            </w:rPr>
            <w:t>绪论</w:t>
          </w:r>
          <w:r>
            <w:rPr>
              <w:rFonts w:hint="eastAsia"/>
              <w:b w:val="0"/>
              <w:bCs w:val="0"/>
            </w:rPr>
            <w:tab/>
          </w:r>
          <w:r>
            <w:rPr>
              <w:rFonts w:hint="eastAsia"/>
              <w:b/>
              <w:bCs/>
            </w:rPr>
            <w:fldChar w:fldCharType="begin"/>
          </w:r>
          <w:r>
            <w:rPr>
              <w:rFonts w:hint="eastAsia"/>
              <w:b/>
              <w:bCs/>
            </w:rPr>
            <w:instrText xml:space="preserve"> PAGEREF _Toc793 \h </w:instrText>
          </w:r>
          <w:r>
            <w:rPr>
              <w:rFonts w:hint="eastAsia"/>
              <w:b/>
              <w:bCs/>
            </w:rPr>
            <w:fldChar w:fldCharType="separate"/>
          </w:r>
          <w:r>
            <w:rPr>
              <w:rFonts w:hint="eastAsia"/>
              <w:b/>
              <w:bCs/>
            </w:rPr>
            <w:t xml:space="preserve">- </w:t>
          </w:r>
          <w:r>
            <w:rPr>
              <w:rFonts w:hint="eastAsia"/>
              <w:b w:val="0"/>
              <w:bCs w:val="0"/>
            </w:rPr>
            <w:t>1</w:t>
          </w:r>
          <w:r>
            <w:rPr>
              <w:rFonts w:hint="eastAsia"/>
              <w:b/>
              <w:bCs/>
            </w:rPr>
            <w:t xml:space="preserve"> -</w:t>
          </w:r>
          <w:r>
            <w:rPr>
              <w:rFonts w:hint="eastAsia"/>
              <w:b/>
              <w:bCs/>
            </w:rPr>
            <w:fldChar w:fldCharType="end"/>
          </w:r>
          <w:r>
            <w:rPr>
              <w:rFonts w:hint="eastAsia"/>
              <w:b/>
              <w:bCs/>
            </w:rPr>
            <w:fldChar w:fldCharType="end"/>
          </w:r>
        </w:p>
        <w:p w14:paraId="215C02AC">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_Toc10200 </w:instrText>
          </w:r>
          <w:r>
            <w:rPr>
              <w:rFonts w:hint="eastAsia"/>
            </w:rPr>
            <w:fldChar w:fldCharType="separate"/>
          </w:r>
          <w:r>
            <w:rPr>
              <w:rFonts w:hint="default" w:ascii="Times New Roman" w:hAnsi="Times New Roman" w:eastAsia="黑体" w:cs="宋体"/>
              <w:szCs w:val="24"/>
            </w:rPr>
            <w:t xml:space="preserve">1.1 </w:t>
          </w:r>
          <w:r>
            <w:rPr>
              <w:rFonts w:hint="eastAsia" w:ascii="黑体" w:hAnsi="黑体" w:eastAsia="黑体" w:cs="黑体"/>
            </w:rPr>
            <w:t>研究背景</w:t>
          </w:r>
          <w:r>
            <w:tab/>
          </w:r>
          <w:r>
            <w:fldChar w:fldCharType="begin"/>
          </w:r>
          <w:r>
            <w:instrText xml:space="preserve"> PAGEREF _Toc10200 \h </w:instrText>
          </w:r>
          <w:r>
            <w:fldChar w:fldCharType="separate"/>
          </w:r>
          <w:r>
            <w:t>- 1 -</w:t>
          </w:r>
          <w:r>
            <w:fldChar w:fldCharType="end"/>
          </w:r>
          <w:r>
            <w:rPr>
              <w:rFonts w:hint="eastAsia"/>
            </w:rPr>
            <w:fldChar w:fldCharType="end"/>
          </w:r>
        </w:p>
        <w:p w14:paraId="39583C40">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_Toc20486 </w:instrText>
          </w:r>
          <w:r>
            <w:rPr>
              <w:rFonts w:hint="eastAsia"/>
            </w:rPr>
            <w:fldChar w:fldCharType="separate"/>
          </w:r>
          <w:r>
            <w:rPr>
              <w:rFonts w:hint="default" w:ascii="Times New Roman" w:hAnsi="Times New Roman" w:eastAsia="宋体" w:cs="宋体"/>
              <w:szCs w:val="24"/>
            </w:rPr>
            <w:t xml:space="preserve">1.1.1 </w:t>
          </w:r>
          <w:r>
            <w:rPr>
              <w:rFonts w:hint="eastAsia"/>
            </w:rPr>
            <w:t>“城市更新”历史背景</w:t>
          </w:r>
          <w:r>
            <w:tab/>
          </w:r>
          <w:r>
            <w:fldChar w:fldCharType="begin"/>
          </w:r>
          <w:r>
            <w:instrText xml:space="preserve"> PAGEREF _Toc20486 \h </w:instrText>
          </w:r>
          <w:r>
            <w:fldChar w:fldCharType="separate"/>
          </w:r>
          <w:r>
            <w:t>- 1 -</w:t>
          </w:r>
          <w:r>
            <w:fldChar w:fldCharType="end"/>
          </w:r>
          <w:r>
            <w:rPr>
              <w:rFonts w:hint="eastAsia"/>
            </w:rPr>
            <w:fldChar w:fldCharType="end"/>
          </w:r>
        </w:p>
        <w:p w14:paraId="70B987A0">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_Toc20138 </w:instrText>
          </w:r>
          <w:r>
            <w:rPr>
              <w:rFonts w:hint="eastAsia"/>
            </w:rPr>
            <w:fldChar w:fldCharType="separate"/>
          </w:r>
          <w:r>
            <w:rPr>
              <w:rFonts w:hint="default" w:ascii="Times New Roman" w:hAnsi="Times New Roman" w:eastAsia="宋体" w:cs="宋体"/>
              <w:szCs w:val="24"/>
            </w:rPr>
            <w:t xml:space="preserve">1.1.2 </w:t>
          </w:r>
          <w:r>
            <w:rPr>
              <w:rFonts w:hint="eastAsia"/>
            </w:rPr>
            <w:t>“城市更新”相关理论研究现状</w:t>
          </w:r>
          <w:r>
            <w:tab/>
          </w:r>
          <w:r>
            <w:fldChar w:fldCharType="begin"/>
          </w:r>
          <w:r>
            <w:instrText xml:space="preserve"> PAGEREF _Toc20138 \h </w:instrText>
          </w:r>
          <w:r>
            <w:fldChar w:fldCharType="separate"/>
          </w:r>
          <w:r>
            <w:t>- 1 -</w:t>
          </w:r>
          <w:r>
            <w:fldChar w:fldCharType="end"/>
          </w:r>
          <w:r>
            <w:rPr>
              <w:rFonts w:hint="eastAsia"/>
            </w:rPr>
            <w:fldChar w:fldCharType="end"/>
          </w:r>
        </w:p>
        <w:p w14:paraId="26AB0046">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_Toc32230 </w:instrText>
          </w:r>
          <w:r>
            <w:rPr>
              <w:rFonts w:hint="eastAsia"/>
            </w:rPr>
            <w:fldChar w:fldCharType="separate"/>
          </w:r>
          <w:r>
            <w:rPr>
              <w:rFonts w:hint="default" w:ascii="Times New Roman" w:hAnsi="Times New Roman" w:eastAsia="宋体" w:cs="宋体"/>
              <w:szCs w:val="24"/>
            </w:rPr>
            <w:t xml:space="preserve">1.1.3 </w:t>
          </w:r>
          <w:r>
            <w:rPr>
              <w:rFonts w:hint="eastAsia"/>
            </w:rPr>
            <w:t>总结</w:t>
          </w:r>
          <w:r>
            <w:tab/>
          </w:r>
          <w:r>
            <w:fldChar w:fldCharType="begin"/>
          </w:r>
          <w:r>
            <w:instrText xml:space="preserve"> PAGEREF _Toc32230 \h </w:instrText>
          </w:r>
          <w:r>
            <w:fldChar w:fldCharType="separate"/>
          </w:r>
          <w:r>
            <w:t>- 3 -</w:t>
          </w:r>
          <w:r>
            <w:fldChar w:fldCharType="end"/>
          </w:r>
          <w:r>
            <w:rPr>
              <w:rFonts w:hint="eastAsia"/>
            </w:rPr>
            <w:fldChar w:fldCharType="end"/>
          </w:r>
        </w:p>
        <w:p w14:paraId="5433B130">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_Toc31907 </w:instrText>
          </w:r>
          <w:r>
            <w:rPr>
              <w:rFonts w:hint="eastAsia"/>
            </w:rPr>
            <w:fldChar w:fldCharType="separate"/>
          </w:r>
          <w:r>
            <w:rPr>
              <w:rFonts w:hint="default" w:ascii="Times New Roman" w:hAnsi="Times New Roman" w:eastAsia="黑体" w:cs="宋体"/>
              <w:szCs w:val="24"/>
            </w:rPr>
            <w:t xml:space="preserve">1.2 </w:t>
          </w:r>
          <w:r>
            <w:rPr>
              <w:rFonts w:hint="eastAsia" w:ascii="黑体" w:hAnsi="黑体" w:eastAsia="黑体" w:cs="黑体"/>
            </w:rPr>
            <w:t>研究目的及意义</w:t>
          </w:r>
          <w:r>
            <w:tab/>
          </w:r>
          <w:r>
            <w:fldChar w:fldCharType="begin"/>
          </w:r>
          <w:r>
            <w:instrText xml:space="preserve"> PAGEREF _Toc31907 \h </w:instrText>
          </w:r>
          <w:r>
            <w:fldChar w:fldCharType="separate"/>
          </w:r>
          <w:r>
            <w:t>- 4 -</w:t>
          </w:r>
          <w:r>
            <w:fldChar w:fldCharType="end"/>
          </w:r>
          <w:r>
            <w:rPr>
              <w:rFonts w:hint="eastAsia"/>
            </w:rPr>
            <w:fldChar w:fldCharType="end"/>
          </w:r>
        </w:p>
        <w:p w14:paraId="7FE84D48">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_Toc29007 </w:instrText>
          </w:r>
          <w:r>
            <w:rPr>
              <w:rFonts w:hint="eastAsia"/>
            </w:rPr>
            <w:fldChar w:fldCharType="separate"/>
          </w:r>
          <w:r>
            <w:rPr>
              <w:rFonts w:hint="default" w:ascii="Times New Roman" w:hAnsi="Times New Roman" w:eastAsia="宋体" w:cs="宋体"/>
              <w:szCs w:val="24"/>
            </w:rPr>
            <w:t xml:space="preserve">1.2.1 </w:t>
          </w:r>
          <w:r>
            <w:rPr>
              <w:rFonts w:hint="eastAsia"/>
            </w:rPr>
            <w:t>研究目的</w:t>
          </w:r>
          <w:r>
            <w:tab/>
          </w:r>
          <w:r>
            <w:fldChar w:fldCharType="begin"/>
          </w:r>
          <w:r>
            <w:instrText xml:space="preserve"> PAGEREF _Toc29007 \h </w:instrText>
          </w:r>
          <w:r>
            <w:fldChar w:fldCharType="separate"/>
          </w:r>
          <w:r>
            <w:t>- 4 -</w:t>
          </w:r>
          <w:r>
            <w:fldChar w:fldCharType="end"/>
          </w:r>
          <w:r>
            <w:rPr>
              <w:rFonts w:hint="eastAsia"/>
            </w:rPr>
            <w:fldChar w:fldCharType="end"/>
          </w:r>
        </w:p>
        <w:p w14:paraId="377BF741">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_Toc15896 </w:instrText>
          </w:r>
          <w:r>
            <w:rPr>
              <w:rFonts w:hint="eastAsia"/>
            </w:rPr>
            <w:fldChar w:fldCharType="separate"/>
          </w:r>
          <w:r>
            <w:rPr>
              <w:rFonts w:hint="default" w:ascii="Times New Roman" w:hAnsi="Times New Roman" w:eastAsia="宋体" w:cs="宋体"/>
              <w:szCs w:val="24"/>
            </w:rPr>
            <w:t xml:space="preserve">1.2.2 </w:t>
          </w:r>
          <w:r>
            <w:rPr>
              <w:rFonts w:hint="eastAsia"/>
            </w:rPr>
            <w:t>研究意义</w:t>
          </w:r>
          <w:r>
            <w:tab/>
          </w:r>
          <w:r>
            <w:fldChar w:fldCharType="begin"/>
          </w:r>
          <w:r>
            <w:instrText xml:space="preserve"> PAGEREF _Toc15896 \h </w:instrText>
          </w:r>
          <w:r>
            <w:fldChar w:fldCharType="separate"/>
          </w:r>
          <w:r>
            <w:t>- 4 -</w:t>
          </w:r>
          <w:r>
            <w:fldChar w:fldCharType="end"/>
          </w:r>
          <w:r>
            <w:rPr>
              <w:rFonts w:hint="eastAsia"/>
            </w:rPr>
            <w:fldChar w:fldCharType="end"/>
          </w:r>
        </w:p>
        <w:p w14:paraId="5BC8FCB8">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_Toc7937 </w:instrText>
          </w:r>
          <w:r>
            <w:rPr>
              <w:rFonts w:hint="eastAsia"/>
            </w:rPr>
            <w:fldChar w:fldCharType="separate"/>
          </w:r>
          <w:r>
            <w:rPr>
              <w:rFonts w:hint="default" w:ascii="Times New Roman" w:hAnsi="Times New Roman" w:eastAsia="黑体" w:cs="宋体"/>
              <w:szCs w:val="24"/>
            </w:rPr>
            <w:t xml:space="preserve">1.3 </w:t>
          </w:r>
          <w:r>
            <w:rPr>
              <w:rFonts w:hint="eastAsia" w:ascii="黑体" w:hAnsi="黑体" w:eastAsia="黑体" w:cs="黑体"/>
            </w:rPr>
            <w:t>研究内容</w:t>
          </w:r>
          <w:r>
            <w:tab/>
          </w:r>
          <w:r>
            <w:fldChar w:fldCharType="begin"/>
          </w:r>
          <w:r>
            <w:instrText xml:space="preserve"> PAGEREF _Toc7937 \h </w:instrText>
          </w:r>
          <w:r>
            <w:fldChar w:fldCharType="separate"/>
          </w:r>
          <w:r>
            <w:t>- 5 -</w:t>
          </w:r>
          <w:r>
            <w:fldChar w:fldCharType="end"/>
          </w:r>
          <w:r>
            <w:rPr>
              <w:rFonts w:hint="eastAsia"/>
            </w:rPr>
            <w:fldChar w:fldCharType="end"/>
          </w:r>
        </w:p>
        <w:p w14:paraId="5706C6D1">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_Toc3943 </w:instrText>
          </w:r>
          <w:r>
            <w:rPr>
              <w:rFonts w:hint="eastAsia"/>
            </w:rPr>
            <w:fldChar w:fldCharType="separate"/>
          </w:r>
          <w:r>
            <w:rPr>
              <w:rFonts w:hint="default" w:ascii="Times New Roman" w:hAnsi="Times New Roman" w:eastAsia="黑体" w:cs="宋体"/>
              <w:szCs w:val="24"/>
            </w:rPr>
            <w:t xml:space="preserve">1.4 </w:t>
          </w:r>
          <w:r>
            <w:rPr>
              <w:rFonts w:hint="eastAsia" w:ascii="黑体" w:hAnsi="黑体" w:eastAsia="黑体" w:cs="黑体"/>
            </w:rPr>
            <w:t>研究方法</w:t>
          </w:r>
          <w:r>
            <w:tab/>
          </w:r>
          <w:r>
            <w:fldChar w:fldCharType="begin"/>
          </w:r>
          <w:r>
            <w:instrText xml:space="preserve"> PAGEREF _Toc3943 \h </w:instrText>
          </w:r>
          <w:r>
            <w:fldChar w:fldCharType="separate"/>
          </w:r>
          <w:r>
            <w:t>- 5 -</w:t>
          </w:r>
          <w:r>
            <w:fldChar w:fldCharType="end"/>
          </w:r>
          <w:r>
            <w:rPr>
              <w:rFonts w:hint="eastAsia"/>
            </w:rPr>
            <w:fldChar w:fldCharType="end"/>
          </w:r>
        </w:p>
        <w:p w14:paraId="5F9AD37E">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_Toc2565 </w:instrText>
          </w:r>
          <w:r>
            <w:rPr>
              <w:rFonts w:hint="eastAsia"/>
            </w:rPr>
            <w:fldChar w:fldCharType="separate"/>
          </w:r>
          <w:r>
            <w:rPr>
              <w:rFonts w:hint="default"/>
              <w:b/>
              <w:bCs/>
            </w:rPr>
            <w:t xml:space="preserve">第2章 </w:t>
          </w:r>
          <w:r>
            <w:rPr>
              <w:rFonts w:hint="eastAsia"/>
              <w:b/>
              <w:bCs/>
            </w:rPr>
            <w:t>城市更新设计实例分析</w:t>
          </w:r>
          <w:r>
            <w:tab/>
          </w:r>
          <w:r>
            <w:rPr>
              <w:b w:val="0"/>
              <w:bCs w:val="0"/>
            </w:rPr>
            <w:fldChar w:fldCharType="begin"/>
          </w:r>
          <w:r>
            <w:rPr>
              <w:b w:val="0"/>
              <w:bCs w:val="0"/>
            </w:rPr>
            <w:instrText xml:space="preserve"> PAGEREF _Toc2565 \h </w:instrText>
          </w:r>
          <w:r>
            <w:rPr>
              <w:b w:val="0"/>
              <w:bCs w:val="0"/>
            </w:rPr>
            <w:fldChar w:fldCharType="separate"/>
          </w:r>
          <w:r>
            <w:rPr>
              <w:b w:val="0"/>
              <w:bCs w:val="0"/>
            </w:rPr>
            <w:t xml:space="preserve">- </w:t>
          </w:r>
          <w:r>
            <w:rPr>
              <w:rFonts w:hint="eastAsia"/>
              <w:b w:val="0"/>
              <w:bCs w:val="0"/>
            </w:rPr>
            <w:t>6</w:t>
          </w:r>
          <w:r>
            <w:rPr>
              <w:b w:val="0"/>
              <w:bCs w:val="0"/>
            </w:rPr>
            <w:t xml:space="preserve"> -</w:t>
          </w:r>
          <w:r>
            <w:rPr>
              <w:b w:val="0"/>
              <w:bCs w:val="0"/>
            </w:rPr>
            <w:fldChar w:fldCharType="end"/>
          </w:r>
          <w:r>
            <w:rPr>
              <w:rFonts w:hint="eastAsia"/>
            </w:rPr>
            <w:fldChar w:fldCharType="end"/>
          </w:r>
        </w:p>
        <w:p w14:paraId="55F0B94F">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_Toc26409 </w:instrText>
          </w:r>
          <w:r>
            <w:rPr>
              <w:rFonts w:hint="eastAsia"/>
            </w:rPr>
            <w:fldChar w:fldCharType="separate"/>
          </w:r>
          <w:r>
            <w:rPr>
              <w:rFonts w:hint="default" w:ascii="Times New Roman" w:hAnsi="Times New Roman" w:eastAsia="黑体" w:cs="宋体"/>
              <w:szCs w:val="24"/>
            </w:rPr>
            <w:t xml:space="preserve">2.1 </w:t>
          </w:r>
          <w:r>
            <w:rPr>
              <w:rFonts w:hint="eastAsia" w:ascii="黑体" w:hAnsi="黑体" w:eastAsia="黑体" w:cs="黑体"/>
            </w:rPr>
            <w:t>引言</w:t>
          </w:r>
          <w:r>
            <w:tab/>
          </w:r>
          <w:r>
            <w:fldChar w:fldCharType="begin"/>
          </w:r>
          <w:r>
            <w:instrText xml:space="preserve"> PAGEREF _Toc26409 \h </w:instrText>
          </w:r>
          <w:r>
            <w:fldChar w:fldCharType="separate"/>
          </w:r>
          <w:r>
            <w:t>- 6 -</w:t>
          </w:r>
          <w:r>
            <w:fldChar w:fldCharType="end"/>
          </w:r>
          <w:r>
            <w:rPr>
              <w:rFonts w:hint="eastAsia"/>
            </w:rPr>
            <w:fldChar w:fldCharType="end"/>
          </w:r>
        </w:p>
        <w:p w14:paraId="3C4B6B09">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_Toc6009 </w:instrText>
          </w:r>
          <w:r>
            <w:rPr>
              <w:rFonts w:hint="eastAsia"/>
            </w:rPr>
            <w:fldChar w:fldCharType="separate"/>
          </w:r>
          <w:r>
            <w:rPr>
              <w:rFonts w:hint="default" w:ascii="Times New Roman" w:hAnsi="Times New Roman" w:eastAsia="黑体" w:cs="宋体"/>
              <w:szCs w:val="24"/>
            </w:rPr>
            <w:t xml:space="preserve">2.2 </w:t>
          </w:r>
          <w:r>
            <w:rPr>
              <w:rFonts w:hint="eastAsia" w:ascii="黑体" w:hAnsi="黑体" w:eastAsia="黑体" w:cs="黑体"/>
            </w:rPr>
            <w:t>国外城市更新案例分析</w:t>
          </w:r>
          <w:r>
            <w:tab/>
          </w:r>
          <w:r>
            <w:fldChar w:fldCharType="begin"/>
          </w:r>
          <w:r>
            <w:instrText xml:space="preserve"> PAGEREF _Toc6009 \h </w:instrText>
          </w:r>
          <w:r>
            <w:fldChar w:fldCharType="separate"/>
          </w:r>
          <w:r>
            <w:t>- 6 -</w:t>
          </w:r>
          <w:r>
            <w:fldChar w:fldCharType="end"/>
          </w:r>
          <w:r>
            <w:rPr>
              <w:rFonts w:hint="eastAsia"/>
            </w:rPr>
            <w:fldChar w:fldCharType="end"/>
          </w:r>
        </w:p>
        <w:p w14:paraId="1F1A4885">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_Toc25411 </w:instrText>
          </w:r>
          <w:r>
            <w:rPr>
              <w:rFonts w:hint="eastAsia"/>
            </w:rPr>
            <w:fldChar w:fldCharType="separate"/>
          </w:r>
          <w:r>
            <w:rPr>
              <w:rFonts w:hint="default" w:ascii="Times New Roman" w:hAnsi="Times New Roman" w:eastAsia="宋体" w:cs="宋体"/>
              <w:szCs w:val="24"/>
            </w:rPr>
            <w:t xml:space="preserve">2.2.1 </w:t>
          </w:r>
          <w:r>
            <w:rPr>
              <w:rFonts w:hint="eastAsia"/>
            </w:rPr>
            <w:t>伦敦金丝雀码头</w:t>
          </w:r>
          <w:r>
            <w:tab/>
          </w:r>
          <w:r>
            <w:fldChar w:fldCharType="begin"/>
          </w:r>
          <w:r>
            <w:instrText xml:space="preserve"> PAGEREF _Toc25411 \h </w:instrText>
          </w:r>
          <w:r>
            <w:fldChar w:fldCharType="separate"/>
          </w:r>
          <w:r>
            <w:t>- 6 -</w:t>
          </w:r>
          <w:r>
            <w:fldChar w:fldCharType="end"/>
          </w:r>
          <w:r>
            <w:rPr>
              <w:rFonts w:hint="eastAsia"/>
            </w:rPr>
            <w:fldChar w:fldCharType="end"/>
          </w:r>
        </w:p>
        <w:p w14:paraId="6C0D8C4B">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_Toc3556 </w:instrText>
          </w:r>
          <w:r>
            <w:rPr>
              <w:rFonts w:hint="eastAsia"/>
            </w:rPr>
            <w:fldChar w:fldCharType="separate"/>
          </w:r>
          <w:r>
            <w:rPr>
              <w:rFonts w:hint="default" w:ascii="Times New Roman" w:hAnsi="Times New Roman" w:eastAsia="黑体" w:cs="宋体"/>
              <w:szCs w:val="24"/>
            </w:rPr>
            <w:t xml:space="preserve">2.3 </w:t>
          </w:r>
          <w:r>
            <w:rPr>
              <w:rFonts w:hint="eastAsia" w:ascii="黑体" w:hAnsi="黑体" w:eastAsia="黑体" w:cs="黑体"/>
            </w:rPr>
            <w:t>国内城市更新案例分析</w:t>
          </w:r>
          <w:r>
            <w:tab/>
          </w:r>
          <w:r>
            <w:fldChar w:fldCharType="begin"/>
          </w:r>
          <w:r>
            <w:instrText xml:space="preserve"> PAGEREF _Toc3556 \h </w:instrText>
          </w:r>
          <w:r>
            <w:fldChar w:fldCharType="separate"/>
          </w:r>
          <w:r>
            <w:t>- 8 -</w:t>
          </w:r>
          <w:r>
            <w:fldChar w:fldCharType="end"/>
          </w:r>
          <w:r>
            <w:rPr>
              <w:rFonts w:hint="eastAsia"/>
            </w:rPr>
            <w:fldChar w:fldCharType="end"/>
          </w:r>
        </w:p>
        <w:p w14:paraId="5D7F3468">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_Toc14199 </w:instrText>
          </w:r>
          <w:r>
            <w:rPr>
              <w:rFonts w:hint="eastAsia"/>
            </w:rPr>
            <w:fldChar w:fldCharType="separate"/>
          </w:r>
          <w:r>
            <w:rPr>
              <w:rFonts w:hint="default" w:ascii="Times New Roman" w:hAnsi="Times New Roman" w:eastAsia="宋体" w:cs="宋体"/>
              <w:szCs w:val="24"/>
            </w:rPr>
            <w:t xml:space="preserve">2.3.1 </w:t>
          </w:r>
          <w:r>
            <w:rPr>
              <w:rFonts w:hint="eastAsia"/>
            </w:rPr>
            <w:t>重庆万州吉祥街城市更新设计</w:t>
          </w:r>
          <w:r>
            <w:tab/>
          </w:r>
          <w:r>
            <w:fldChar w:fldCharType="begin"/>
          </w:r>
          <w:r>
            <w:instrText xml:space="preserve"> PAGEREF _Toc14199 \h </w:instrText>
          </w:r>
          <w:r>
            <w:fldChar w:fldCharType="separate"/>
          </w:r>
          <w:r>
            <w:t>- 8 -</w:t>
          </w:r>
          <w:r>
            <w:fldChar w:fldCharType="end"/>
          </w:r>
          <w:r>
            <w:rPr>
              <w:rFonts w:hint="eastAsia"/>
            </w:rPr>
            <w:fldChar w:fldCharType="end"/>
          </w:r>
        </w:p>
        <w:p w14:paraId="5F93D501">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_Toc1035 </w:instrText>
          </w:r>
          <w:r>
            <w:rPr>
              <w:rFonts w:hint="eastAsia"/>
            </w:rPr>
            <w:fldChar w:fldCharType="separate"/>
          </w:r>
          <w:r>
            <w:rPr>
              <w:rFonts w:hint="default"/>
              <w:b/>
              <w:bCs/>
            </w:rPr>
            <w:t xml:space="preserve">第3章 </w:t>
          </w:r>
          <w:r>
            <w:rPr>
              <w:rFonts w:hint="eastAsia"/>
              <w:b/>
              <w:bCs/>
            </w:rPr>
            <w:t>基于事件空间理论的城市更新策略</w:t>
          </w:r>
          <w:r>
            <w:tab/>
          </w:r>
          <w:r>
            <w:fldChar w:fldCharType="begin"/>
          </w:r>
          <w:r>
            <w:instrText xml:space="preserve"> PAGEREF _Toc1035 \h </w:instrText>
          </w:r>
          <w:r>
            <w:fldChar w:fldCharType="separate"/>
          </w:r>
          <w:r>
            <w:t>- 12 -</w:t>
          </w:r>
          <w:r>
            <w:fldChar w:fldCharType="end"/>
          </w:r>
          <w:r>
            <w:rPr>
              <w:rFonts w:hint="eastAsia"/>
            </w:rPr>
            <w:fldChar w:fldCharType="end"/>
          </w:r>
        </w:p>
        <w:p w14:paraId="28CB5F63">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_Toc12626 </w:instrText>
          </w:r>
          <w:r>
            <w:rPr>
              <w:rFonts w:hint="eastAsia"/>
            </w:rPr>
            <w:fldChar w:fldCharType="separate"/>
          </w:r>
          <w:r>
            <w:rPr>
              <w:rFonts w:hint="default" w:ascii="Times New Roman" w:hAnsi="Times New Roman" w:eastAsia="黑体" w:cs="宋体"/>
              <w:szCs w:val="24"/>
            </w:rPr>
            <w:t xml:space="preserve">3.1 </w:t>
          </w:r>
          <w:r>
            <w:rPr>
              <w:rFonts w:hint="eastAsia" w:ascii="黑体" w:hAnsi="黑体" w:eastAsia="黑体" w:cs="黑体"/>
            </w:rPr>
            <w:t>引言</w:t>
          </w:r>
          <w:r>
            <w:tab/>
          </w:r>
          <w:r>
            <w:fldChar w:fldCharType="begin"/>
          </w:r>
          <w:r>
            <w:instrText xml:space="preserve"> PAGEREF _Toc12626 \h </w:instrText>
          </w:r>
          <w:r>
            <w:fldChar w:fldCharType="separate"/>
          </w:r>
          <w:r>
            <w:t>- 12 -</w:t>
          </w:r>
          <w:r>
            <w:fldChar w:fldCharType="end"/>
          </w:r>
          <w:r>
            <w:rPr>
              <w:rFonts w:hint="eastAsia"/>
            </w:rPr>
            <w:fldChar w:fldCharType="end"/>
          </w:r>
        </w:p>
        <w:p w14:paraId="12A1ECA5">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_Toc25508 </w:instrText>
          </w:r>
          <w:r>
            <w:rPr>
              <w:rFonts w:hint="eastAsia"/>
            </w:rPr>
            <w:fldChar w:fldCharType="separate"/>
          </w:r>
          <w:r>
            <w:rPr>
              <w:rFonts w:hint="default" w:ascii="Times New Roman" w:hAnsi="Times New Roman" w:eastAsia="黑体" w:cs="宋体"/>
              <w:szCs w:val="24"/>
            </w:rPr>
            <w:t xml:space="preserve">3.2 </w:t>
          </w:r>
          <w:r>
            <w:rPr>
              <w:rFonts w:hint="eastAsia" w:ascii="黑体" w:hAnsi="黑体" w:eastAsia="黑体" w:cs="黑体"/>
            </w:rPr>
            <w:t>事件空间理论概念</w:t>
          </w:r>
          <w:r>
            <w:tab/>
          </w:r>
          <w:r>
            <w:fldChar w:fldCharType="begin"/>
          </w:r>
          <w:r>
            <w:instrText xml:space="preserve"> PAGEREF _Toc25508 \h </w:instrText>
          </w:r>
          <w:r>
            <w:fldChar w:fldCharType="separate"/>
          </w:r>
          <w:r>
            <w:t>- 12 -</w:t>
          </w:r>
          <w:r>
            <w:fldChar w:fldCharType="end"/>
          </w:r>
          <w:r>
            <w:rPr>
              <w:rFonts w:hint="eastAsia"/>
            </w:rPr>
            <w:fldChar w:fldCharType="end"/>
          </w:r>
        </w:p>
        <w:p w14:paraId="19675756">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_Toc1196 </w:instrText>
          </w:r>
          <w:r>
            <w:rPr>
              <w:rFonts w:hint="eastAsia"/>
            </w:rPr>
            <w:fldChar w:fldCharType="separate"/>
          </w:r>
          <w:r>
            <w:rPr>
              <w:rFonts w:hint="default" w:ascii="Times New Roman" w:hAnsi="Times New Roman" w:eastAsia="黑体" w:cs="宋体"/>
              <w:szCs w:val="24"/>
            </w:rPr>
            <w:t xml:space="preserve">3.3 </w:t>
          </w:r>
          <w:r>
            <w:rPr>
              <w:rFonts w:hint="eastAsia" w:ascii="黑体" w:hAnsi="黑体" w:eastAsia="黑体" w:cs="黑体"/>
            </w:rPr>
            <w:t>事件空间理论的发展过程：由场所理论至城市更新</w:t>
          </w:r>
          <w:r>
            <w:tab/>
          </w:r>
          <w:r>
            <w:fldChar w:fldCharType="begin"/>
          </w:r>
          <w:r>
            <w:instrText xml:space="preserve"> PAGEREF _Toc1196 \h </w:instrText>
          </w:r>
          <w:r>
            <w:fldChar w:fldCharType="separate"/>
          </w:r>
          <w:r>
            <w:t>- 12 -</w:t>
          </w:r>
          <w:r>
            <w:fldChar w:fldCharType="end"/>
          </w:r>
          <w:r>
            <w:rPr>
              <w:rFonts w:hint="eastAsia"/>
            </w:rPr>
            <w:fldChar w:fldCharType="end"/>
          </w:r>
        </w:p>
        <w:p w14:paraId="2FA464C9">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_Toc1617 </w:instrText>
          </w:r>
          <w:r>
            <w:rPr>
              <w:rFonts w:hint="eastAsia"/>
            </w:rPr>
            <w:fldChar w:fldCharType="separate"/>
          </w:r>
          <w:r>
            <w:rPr>
              <w:rFonts w:hint="default" w:ascii="Times New Roman" w:hAnsi="Times New Roman" w:eastAsia="黑体" w:cs="宋体"/>
              <w:szCs w:val="24"/>
            </w:rPr>
            <w:t xml:space="preserve">3.4 </w:t>
          </w:r>
          <w:r>
            <w:rPr>
              <w:rFonts w:hint="eastAsia" w:ascii="黑体" w:hAnsi="黑体" w:eastAsia="黑体" w:cs="黑体"/>
            </w:rPr>
            <w:t>事件空间理论下的城市更新</w:t>
          </w:r>
          <w:r>
            <w:tab/>
          </w:r>
          <w:r>
            <w:fldChar w:fldCharType="begin"/>
          </w:r>
          <w:r>
            <w:instrText xml:space="preserve"> PAGEREF _Toc1617 \h </w:instrText>
          </w:r>
          <w:r>
            <w:fldChar w:fldCharType="separate"/>
          </w:r>
          <w:r>
            <w:t>- 13 -</w:t>
          </w:r>
          <w:r>
            <w:fldChar w:fldCharType="end"/>
          </w:r>
          <w:r>
            <w:rPr>
              <w:rFonts w:hint="eastAsia"/>
            </w:rPr>
            <w:fldChar w:fldCharType="end"/>
          </w:r>
        </w:p>
        <w:p w14:paraId="156B6EED">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_Toc27929 </w:instrText>
          </w:r>
          <w:r>
            <w:rPr>
              <w:rFonts w:hint="eastAsia"/>
            </w:rPr>
            <w:fldChar w:fldCharType="separate"/>
          </w:r>
          <w:r>
            <w:rPr>
              <w:rFonts w:hint="default" w:ascii="Times New Roman" w:hAnsi="Times New Roman" w:eastAsia="宋体" w:cs="宋体"/>
              <w:szCs w:val="24"/>
            </w:rPr>
            <w:t xml:space="preserve">3.4.1 </w:t>
          </w:r>
          <w:r>
            <w:rPr>
              <w:rFonts w:hint="eastAsia"/>
            </w:rPr>
            <w:t>城市文脉与空间要素的映射</w:t>
          </w:r>
          <w:r>
            <w:tab/>
          </w:r>
          <w:r>
            <w:fldChar w:fldCharType="begin"/>
          </w:r>
          <w:r>
            <w:instrText xml:space="preserve"> PAGEREF _Toc27929 \h </w:instrText>
          </w:r>
          <w:r>
            <w:fldChar w:fldCharType="separate"/>
          </w:r>
          <w:r>
            <w:t>- 13 -</w:t>
          </w:r>
          <w:r>
            <w:fldChar w:fldCharType="end"/>
          </w:r>
          <w:r>
            <w:rPr>
              <w:rFonts w:hint="eastAsia"/>
            </w:rPr>
            <w:fldChar w:fldCharType="end"/>
          </w:r>
        </w:p>
        <w:p w14:paraId="0C04FEA5">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_Toc26573 </w:instrText>
          </w:r>
          <w:r>
            <w:rPr>
              <w:rFonts w:hint="eastAsia"/>
            </w:rPr>
            <w:fldChar w:fldCharType="separate"/>
          </w:r>
          <w:r>
            <w:rPr>
              <w:rFonts w:hint="default" w:ascii="Times New Roman" w:hAnsi="Times New Roman" w:eastAsia="宋体" w:cs="宋体"/>
              <w:szCs w:val="24"/>
            </w:rPr>
            <w:t xml:space="preserve">3.4.2 </w:t>
          </w:r>
          <w:r>
            <w:rPr>
              <w:rFonts w:hint="eastAsia"/>
            </w:rPr>
            <w:t>事件空间理论下城市更新体系构建</w:t>
          </w:r>
          <w:r>
            <w:tab/>
          </w:r>
          <w:r>
            <w:fldChar w:fldCharType="begin"/>
          </w:r>
          <w:r>
            <w:instrText xml:space="preserve"> PAGEREF _Toc26573 \h </w:instrText>
          </w:r>
          <w:r>
            <w:fldChar w:fldCharType="separate"/>
          </w:r>
          <w:r>
            <w:t>- 13 -</w:t>
          </w:r>
          <w:r>
            <w:fldChar w:fldCharType="end"/>
          </w:r>
          <w:r>
            <w:rPr>
              <w:rFonts w:hint="eastAsia"/>
            </w:rPr>
            <w:fldChar w:fldCharType="end"/>
          </w:r>
        </w:p>
        <w:p w14:paraId="11F1AE28">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_Toc21501 </w:instrText>
          </w:r>
          <w:r>
            <w:rPr>
              <w:rFonts w:hint="eastAsia"/>
            </w:rPr>
            <w:fldChar w:fldCharType="separate"/>
          </w:r>
          <w:r>
            <w:rPr>
              <w:rFonts w:hint="default"/>
              <w:b/>
              <w:bCs/>
            </w:rPr>
            <w:t xml:space="preserve">第4章 </w:t>
          </w:r>
          <w:r>
            <w:rPr>
              <w:rFonts w:hint="eastAsia"/>
              <w:b/>
              <w:bCs/>
            </w:rPr>
            <w:t>事件空间理论应用实践：铜陵市701社区城市更新设计</w:t>
          </w:r>
          <w:r>
            <w:tab/>
          </w:r>
          <w:r>
            <w:fldChar w:fldCharType="begin"/>
          </w:r>
          <w:r>
            <w:instrText xml:space="preserve"> PAGEREF _Toc21501 \h </w:instrText>
          </w:r>
          <w:r>
            <w:fldChar w:fldCharType="separate"/>
          </w:r>
          <w:r>
            <w:t>- 14 -</w:t>
          </w:r>
          <w:r>
            <w:fldChar w:fldCharType="end"/>
          </w:r>
          <w:r>
            <w:rPr>
              <w:rFonts w:hint="eastAsia"/>
            </w:rPr>
            <w:fldChar w:fldCharType="end"/>
          </w:r>
        </w:p>
        <w:p w14:paraId="5C7C3559">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_Toc32310 </w:instrText>
          </w:r>
          <w:r>
            <w:rPr>
              <w:rFonts w:hint="eastAsia"/>
            </w:rPr>
            <w:fldChar w:fldCharType="separate"/>
          </w:r>
          <w:r>
            <w:rPr>
              <w:rFonts w:hint="default" w:ascii="Times New Roman" w:hAnsi="Times New Roman" w:eastAsia="黑体" w:cs="宋体"/>
              <w:szCs w:val="24"/>
            </w:rPr>
            <w:t xml:space="preserve">4.1 </w:t>
          </w:r>
          <w:r>
            <w:rPr>
              <w:rFonts w:hint="eastAsia" w:ascii="黑体" w:hAnsi="黑体" w:eastAsia="黑体" w:cs="黑体"/>
            </w:rPr>
            <w:t>项目概况</w:t>
          </w:r>
          <w:r>
            <w:tab/>
          </w:r>
          <w:r>
            <w:fldChar w:fldCharType="begin"/>
          </w:r>
          <w:r>
            <w:instrText xml:space="preserve"> PAGEREF _Toc32310 \h </w:instrText>
          </w:r>
          <w:r>
            <w:fldChar w:fldCharType="separate"/>
          </w:r>
          <w:r>
            <w:t>- 14 -</w:t>
          </w:r>
          <w:r>
            <w:fldChar w:fldCharType="end"/>
          </w:r>
          <w:r>
            <w:rPr>
              <w:rFonts w:hint="eastAsia"/>
            </w:rPr>
            <w:fldChar w:fldCharType="end"/>
          </w:r>
        </w:p>
        <w:p w14:paraId="5A01E4EA">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_Toc26657 </w:instrText>
          </w:r>
          <w:r>
            <w:rPr>
              <w:rFonts w:hint="eastAsia"/>
            </w:rPr>
            <w:fldChar w:fldCharType="separate"/>
          </w:r>
          <w:r>
            <w:rPr>
              <w:rFonts w:hint="default" w:ascii="Times New Roman" w:hAnsi="Times New Roman" w:eastAsia="黑体" w:cs="宋体"/>
              <w:szCs w:val="24"/>
            </w:rPr>
            <w:t xml:space="preserve">4.2 </w:t>
          </w:r>
          <w:r>
            <w:rPr>
              <w:rFonts w:hint="eastAsia"/>
            </w:rPr>
            <w:t>701</w:t>
          </w:r>
          <w:r>
            <w:rPr>
              <w:rFonts w:hint="eastAsia" w:ascii="黑体" w:hAnsi="黑体" w:eastAsia="黑体" w:cs="黑体"/>
            </w:rPr>
            <w:t>社区历史文脉分析</w:t>
          </w:r>
          <w:r>
            <w:tab/>
          </w:r>
          <w:r>
            <w:fldChar w:fldCharType="begin"/>
          </w:r>
          <w:r>
            <w:instrText xml:space="preserve"> PAGEREF _Toc26657 \h </w:instrText>
          </w:r>
          <w:r>
            <w:fldChar w:fldCharType="separate"/>
          </w:r>
          <w:r>
            <w:t>- 14 -</w:t>
          </w:r>
          <w:r>
            <w:fldChar w:fldCharType="end"/>
          </w:r>
          <w:r>
            <w:rPr>
              <w:rFonts w:hint="eastAsia"/>
            </w:rPr>
            <w:fldChar w:fldCharType="end"/>
          </w:r>
        </w:p>
        <w:p w14:paraId="05D0EC3F">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_Toc4557 </w:instrText>
          </w:r>
          <w:r>
            <w:rPr>
              <w:rFonts w:hint="eastAsia"/>
            </w:rPr>
            <w:fldChar w:fldCharType="separate"/>
          </w:r>
          <w:r>
            <w:rPr>
              <w:rFonts w:hint="default" w:ascii="Times New Roman" w:hAnsi="Times New Roman" w:eastAsia="黑体" w:cs="宋体"/>
              <w:szCs w:val="24"/>
            </w:rPr>
            <w:t xml:space="preserve">4.3 </w:t>
          </w:r>
          <w:r>
            <w:rPr>
              <w:rFonts w:hint="eastAsia"/>
            </w:rPr>
            <w:t>701</w:t>
          </w:r>
          <w:r>
            <w:rPr>
              <w:rFonts w:hint="eastAsia" w:ascii="黑体" w:hAnsi="黑体" w:eastAsia="黑体" w:cs="黑体"/>
            </w:rPr>
            <w:t>社区现状与问题分析</w:t>
          </w:r>
          <w:r>
            <w:tab/>
          </w:r>
          <w:r>
            <w:fldChar w:fldCharType="begin"/>
          </w:r>
          <w:r>
            <w:instrText xml:space="preserve"> PAGEREF _Toc4557 \h </w:instrText>
          </w:r>
          <w:r>
            <w:fldChar w:fldCharType="separate"/>
          </w:r>
          <w:r>
            <w:t>- 16 -</w:t>
          </w:r>
          <w:r>
            <w:fldChar w:fldCharType="end"/>
          </w:r>
          <w:r>
            <w:rPr>
              <w:rFonts w:hint="eastAsia"/>
            </w:rPr>
            <w:fldChar w:fldCharType="end"/>
          </w:r>
        </w:p>
        <w:p w14:paraId="7C3F3A92">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_Toc15092 </w:instrText>
          </w:r>
          <w:r>
            <w:rPr>
              <w:rFonts w:hint="eastAsia"/>
            </w:rPr>
            <w:fldChar w:fldCharType="separate"/>
          </w:r>
          <w:r>
            <w:rPr>
              <w:rFonts w:hint="default" w:ascii="Times New Roman" w:hAnsi="Times New Roman" w:eastAsia="宋体" w:cs="宋体"/>
              <w:szCs w:val="24"/>
            </w:rPr>
            <w:t xml:space="preserve">4.3.1 </w:t>
          </w:r>
          <w:r>
            <w:rPr>
              <w:rFonts w:hint="eastAsia" w:ascii="宋体" w:hAnsi="宋体" w:eastAsia="宋体" w:cs="宋体"/>
              <w:kern w:val="2"/>
              <w:sz w:val="24"/>
              <w:szCs w:val="24"/>
              <w:lang w:val="en-US" w:eastAsia="zh-CN" w:bidi="ar-SA"/>
            </w:rPr>
            <w:t>基地分析</w:t>
          </w:r>
          <w:r>
            <w:tab/>
          </w:r>
          <w:r>
            <w:fldChar w:fldCharType="begin"/>
          </w:r>
          <w:r>
            <w:instrText xml:space="preserve"> PAGEREF _Toc15092 \h </w:instrText>
          </w:r>
          <w:r>
            <w:fldChar w:fldCharType="separate"/>
          </w:r>
          <w:r>
            <w:t>- 16 -</w:t>
          </w:r>
          <w:r>
            <w:fldChar w:fldCharType="end"/>
          </w:r>
          <w:r>
            <w:rPr>
              <w:rFonts w:hint="eastAsia"/>
            </w:rPr>
            <w:fldChar w:fldCharType="end"/>
          </w:r>
        </w:p>
        <w:p w14:paraId="3D2E9406">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_Toc30637 </w:instrText>
          </w:r>
          <w:r>
            <w:rPr>
              <w:rFonts w:hint="eastAsia"/>
            </w:rPr>
            <w:fldChar w:fldCharType="separate"/>
          </w:r>
          <w:r>
            <w:rPr>
              <w:rFonts w:hint="default" w:ascii="Times New Roman" w:hAnsi="Times New Roman" w:eastAsia="宋体" w:cs="宋体"/>
              <w:szCs w:val="24"/>
            </w:rPr>
            <w:t xml:space="preserve">4.3.2 </w:t>
          </w:r>
          <w:r>
            <w:rPr>
              <w:rFonts w:hint="eastAsia" w:ascii="宋体" w:hAnsi="宋体" w:eastAsia="宋体" w:cs="宋体"/>
              <w:kern w:val="2"/>
              <w:sz w:val="24"/>
              <w:szCs w:val="24"/>
              <w:lang w:val="en-US" w:eastAsia="zh-CN" w:bidi="ar-SA"/>
            </w:rPr>
            <w:t>场地分析</w:t>
          </w:r>
          <w:r>
            <w:rPr>
              <w:rFonts w:hint="eastAsia" w:ascii="宋体" w:hAnsi="宋体" w:cs="宋体"/>
              <w:kern w:val="2"/>
              <w:sz w:val="24"/>
              <w:szCs w:val="24"/>
              <w:lang w:val="en-US" w:eastAsia="zh-CN" w:bidi="ar-SA"/>
            </w:rPr>
            <w:t>·</w:t>
          </w:r>
          <w:r>
            <w:tab/>
          </w:r>
          <w:r>
            <w:fldChar w:fldCharType="begin"/>
          </w:r>
          <w:r>
            <w:instrText xml:space="preserve"> PAGEREF _Toc30637 \h </w:instrText>
          </w:r>
          <w:r>
            <w:fldChar w:fldCharType="separate"/>
          </w:r>
          <w:r>
            <w:t>- 17 -</w:t>
          </w:r>
          <w:r>
            <w:fldChar w:fldCharType="end"/>
          </w:r>
          <w:r>
            <w:rPr>
              <w:rFonts w:hint="eastAsia"/>
            </w:rPr>
            <w:fldChar w:fldCharType="end"/>
          </w:r>
        </w:p>
        <w:p w14:paraId="00F311A3">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_Toc22756 </w:instrText>
          </w:r>
          <w:r>
            <w:rPr>
              <w:rFonts w:hint="eastAsia"/>
            </w:rPr>
            <w:fldChar w:fldCharType="separate"/>
          </w:r>
          <w:r>
            <w:rPr>
              <w:rFonts w:hint="default" w:ascii="Times New Roman" w:hAnsi="Times New Roman" w:eastAsia="宋体" w:cs="宋体"/>
              <w:szCs w:val="24"/>
            </w:rPr>
            <w:t xml:space="preserve">4.3.3 </w:t>
          </w:r>
          <w:r>
            <w:rPr>
              <w:rFonts w:hint="eastAsia"/>
            </w:rPr>
            <w:t>人口情况与居民需求分析</w:t>
          </w:r>
          <w:r>
            <w:tab/>
          </w:r>
          <w:r>
            <w:fldChar w:fldCharType="begin"/>
          </w:r>
          <w:r>
            <w:instrText xml:space="preserve"> PAGEREF _Toc22756 \h </w:instrText>
          </w:r>
          <w:r>
            <w:fldChar w:fldCharType="separate"/>
          </w:r>
          <w:r>
            <w:t>- 18 -</w:t>
          </w:r>
          <w:r>
            <w:fldChar w:fldCharType="end"/>
          </w:r>
          <w:r>
            <w:rPr>
              <w:rFonts w:hint="eastAsia"/>
            </w:rPr>
            <w:fldChar w:fldCharType="end"/>
          </w:r>
        </w:p>
        <w:p w14:paraId="72CD8CE7">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_Toc28487 </w:instrText>
          </w:r>
          <w:r>
            <w:rPr>
              <w:rFonts w:hint="eastAsia"/>
            </w:rPr>
            <w:fldChar w:fldCharType="separate"/>
          </w:r>
          <w:r>
            <w:rPr>
              <w:rFonts w:hint="default" w:ascii="Times New Roman" w:hAnsi="Times New Roman" w:eastAsia="黑体" w:cs="宋体"/>
              <w:szCs w:val="24"/>
            </w:rPr>
            <w:t xml:space="preserve">4.4 </w:t>
          </w:r>
          <w:r>
            <w:rPr>
              <w:rFonts w:hint="eastAsia" w:ascii="黑体" w:hAnsi="黑体" w:eastAsia="黑体" w:cs="黑体"/>
            </w:rPr>
            <w:t>地方事件的挖掘</w:t>
          </w:r>
          <w:r>
            <w:tab/>
          </w:r>
          <w:r>
            <w:fldChar w:fldCharType="begin"/>
          </w:r>
          <w:r>
            <w:instrText xml:space="preserve"> PAGEREF _Toc28487 \h </w:instrText>
          </w:r>
          <w:r>
            <w:fldChar w:fldCharType="separate"/>
          </w:r>
          <w:r>
            <w:t>- 21 -</w:t>
          </w:r>
          <w:r>
            <w:fldChar w:fldCharType="end"/>
          </w:r>
          <w:r>
            <w:rPr>
              <w:rFonts w:hint="eastAsia"/>
            </w:rPr>
            <w:fldChar w:fldCharType="end"/>
          </w:r>
        </w:p>
        <w:p w14:paraId="70EB4077">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_Toc15731 </w:instrText>
          </w:r>
          <w:r>
            <w:rPr>
              <w:rFonts w:hint="eastAsia"/>
            </w:rPr>
            <w:fldChar w:fldCharType="separate"/>
          </w:r>
          <w:r>
            <w:rPr>
              <w:rFonts w:hint="default" w:ascii="Times New Roman" w:hAnsi="Times New Roman" w:eastAsia="宋体" w:cs="宋体"/>
              <w:szCs w:val="24"/>
            </w:rPr>
            <w:t xml:space="preserve">4.4.1 </w:t>
          </w:r>
          <w:r>
            <w:rPr>
              <w:rFonts w:hint="eastAsia"/>
            </w:rPr>
            <w:t>地方事件线索的收集</w:t>
          </w:r>
          <w:r>
            <w:tab/>
          </w:r>
          <w:r>
            <w:fldChar w:fldCharType="begin"/>
          </w:r>
          <w:r>
            <w:instrText xml:space="preserve"> PAGEREF _Toc15731 \h </w:instrText>
          </w:r>
          <w:r>
            <w:fldChar w:fldCharType="separate"/>
          </w:r>
          <w:r>
            <w:t>- 21 -</w:t>
          </w:r>
          <w:r>
            <w:fldChar w:fldCharType="end"/>
          </w:r>
          <w:r>
            <w:rPr>
              <w:rFonts w:hint="eastAsia"/>
            </w:rPr>
            <w:fldChar w:fldCharType="end"/>
          </w:r>
        </w:p>
        <w:p w14:paraId="4AC2007B">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_Toc8355 </w:instrText>
          </w:r>
          <w:r>
            <w:rPr>
              <w:rFonts w:hint="eastAsia"/>
            </w:rPr>
            <w:fldChar w:fldCharType="separate"/>
          </w:r>
          <w:r>
            <w:rPr>
              <w:rFonts w:hint="default" w:ascii="Times New Roman" w:hAnsi="Times New Roman" w:eastAsia="宋体" w:cs="宋体"/>
              <w:szCs w:val="24"/>
            </w:rPr>
            <w:t xml:space="preserve">4.4.2 </w:t>
          </w:r>
          <w:r>
            <w:rPr>
              <w:rFonts w:hint="eastAsia"/>
            </w:rPr>
            <w:t>地方事件地图的绘制</w:t>
          </w:r>
          <w:r>
            <w:tab/>
          </w:r>
          <w:r>
            <w:fldChar w:fldCharType="begin"/>
          </w:r>
          <w:r>
            <w:instrText xml:space="preserve"> PAGEREF _Toc8355 \h </w:instrText>
          </w:r>
          <w:r>
            <w:fldChar w:fldCharType="separate"/>
          </w:r>
          <w:r>
            <w:t>- 21 -</w:t>
          </w:r>
          <w:r>
            <w:fldChar w:fldCharType="end"/>
          </w:r>
          <w:r>
            <w:rPr>
              <w:rFonts w:hint="eastAsia"/>
            </w:rPr>
            <w:fldChar w:fldCharType="end"/>
          </w:r>
        </w:p>
        <w:p w14:paraId="66A46351">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_Toc18670 </w:instrText>
          </w:r>
          <w:r>
            <w:rPr>
              <w:rFonts w:hint="eastAsia"/>
            </w:rPr>
            <w:fldChar w:fldCharType="separate"/>
          </w:r>
          <w:r>
            <w:rPr>
              <w:rFonts w:hint="default" w:ascii="Times New Roman" w:hAnsi="Times New Roman" w:eastAsia="黑体" w:cs="宋体"/>
              <w:szCs w:val="24"/>
            </w:rPr>
            <w:t xml:space="preserve">4.5 </w:t>
          </w:r>
          <w:r>
            <w:rPr>
              <w:rFonts w:hint="eastAsia" w:ascii="黑体" w:hAnsi="黑体" w:eastAsia="黑体" w:cs="黑体"/>
            </w:rPr>
            <w:t>事件空间序列的构建</w:t>
          </w:r>
          <w:r>
            <w:tab/>
          </w:r>
          <w:r>
            <w:fldChar w:fldCharType="begin"/>
          </w:r>
          <w:r>
            <w:instrText xml:space="preserve"> PAGEREF _Toc18670 \h </w:instrText>
          </w:r>
          <w:r>
            <w:fldChar w:fldCharType="separate"/>
          </w:r>
          <w:r>
            <w:t>- 21 -</w:t>
          </w:r>
          <w:r>
            <w:fldChar w:fldCharType="end"/>
          </w:r>
          <w:r>
            <w:rPr>
              <w:rFonts w:hint="eastAsia"/>
            </w:rPr>
            <w:fldChar w:fldCharType="end"/>
          </w:r>
        </w:p>
        <w:p w14:paraId="2940EB00">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_Toc27055 </w:instrText>
          </w:r>
          <w:r>
            <w:rPr>
              <w:rFonts w:hint="eastAsia"/>
            </w:rPr>
            <w:fldChar w:fldCharType="separate"/>
          </w:r>
          <w:r>
            <w:rPr>
              <w:rFonts w:hint="default" w:ascii="Times New Roman" w:hAnsi="Times New Roman" w:eastAsia="宋体" w:cs="宋体"/>
              <w:szCs w:val="24"/>
            </w:rPr>
            <w:t xml:space="preserve">4.5.1 </w:t>
          </w:r>
          <w:r>
            <w:rPr>
              <w:rFonts w:hint="eastAsia"/>
            </w:rPr>
            <w:t>从事件点到事件轴</w:t>
          </w:r>
          <w:r>
            <w:tab/>
          </w:r>
          <w:r>
            <w:fldChar w:fldCharType="begin"/>
          </w:r>
          <w:r>
            <w:instrText xml:space="preserve"> PAGEREF _Toc27055 \h </w:instrText>
          </w:r>
          <w:r>
            <w:fldChar w:fldCharType="separate"/>
          </w:r>
          <w:r>
            <w:t>- 22 -</w:t>
          </w:r>
          <w:r>
            <w:fldChar w:fldCharType="end"/>
          </w:r>
          <w:r>
            <w:rPr>
              <w:rFonts w:hint="eastAsia"/>
            </w:rPr>
            <w:fldChar w:fldCharType="end"/>
          </w:r>
        </w:p>
        <w:p w14:paraId="5B86F910">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_Toc19702 </w:instrText>
          </w:r>
          <w:r>
            <w:rPr>
              <w:rFonts w:hint="eastAsia"/>
            </w:rPr>
            <w:fldChar w:fldCharType="separate"/>
          </w:r>
          <w:r>
            <w:rPr>
              <w:rFonts w:hint="default" w:ascii="Times New Roman" w:hAnsi="Times New Roman" w:eastAsia="宋体" w:cs="宋体"/>
              <w:szCs w:val="24"/>
            </w:rPr>
            <w:t xml:space="preserve">4.5.2 </w:t>
          </w:r>
          <w:r>
            <w:rPr>
              <w:rFonts w:hint="eastAsia"/>
            </w:rPr>
            <w:t>从事件轴到事件群</w:t>
          </w:r>
          <w:r>
            <w:tab/>
          </w:r>
          <w:r>
            <w:fldChar w:fldCharType="begin"/>
          </w:r>
          <w:r>
            <w:instrText xml:space="preserve"> PAGEREF _Toc19702 \h </w:instrText>
          </w:r>
          <w:r>
            <w:fldChar w:fldCharType="separate"/>
          </w:r>
          <w:r>
            <w:t>- 22 -</w:t>
          </w:r>
          <w:r>
            <w:fldChar w:fldCharType="end"/>
          </w:r>
          <w:r>
            <w:rPr>
              <w:rFonts w:hint="eastAsia"/>
            </w:rPr>
            <w:fldChar w:fldCharType="end"/>
          </w:r>
        </w:p>
        <w:p w14:paraId="4D77735B">
          <w:pPr>
            <w:pStyle w:val="16"/>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_Toc23345 </w:instrText>
          </w:r>
          <w:r>
            <w:rPr>
              <w:rFonts w:hint="eastAsia"/>
            </w:rPr>
            <w:fldChar w:fldCharType="separate"/>
          </w:r>
          <w:r>
            <w:rPr>
              <w:rFonts w:hint="default" w:ascii="Times New Roman" w:hAnsi="Times New Roman" w:eastAsia="黑体" w:cs="宋体"/>
              <w:szCs w:val="24"/>
            </w:rPr>
            <w:t xml:space="preserve">4.6 </w:t>
          </w:r>
          <w:r>
            <w:rPr>
              <w:rFonts w:hint="eastAsia" w:ascii="黑体" w:hAnsi="黑体" w:eastAsia="黑体" w:cs="黑体"/>
            </w:rPr>
            <w:t>空间的重塑与焕活</w:t>
          </w:r>
          <w:r>
            <w:tab/>
          </w:r>
          <w:r>
            <w:fldChar w:fldCharType="begin"/>
          </w:r>
          <w:r>
            <w:instrText xml:space="preserve"> PAGEREF _Toc23345 \h </w:instrText>
          </w:r>
          <w:r>
            <w:fldChar w:fldCharType="separate"/>
          </w:r>
          <w:r>
            <w:t>- 22 -</w:t>
          </w:r>
          <w:r>
            <w:fldChar w:fldCharType="end"/>
          </w:r>
          <w:r>
            <w:rPr>
              <w:rFonts w:hint="eastAsia"/>
            </w:rPr>
            <w:fldChar w:fldCharType="end"/>
          </w:r>
        </w:p>
        <w:p w14:paraId="0E13B176">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_Toc11836 </w:instrText>
          </w:r>
          <w:r>
            <w:rPr>
              <w:rFonts w:hint="eastAsia"/>
            </w:rPr>
            <w:fldChar w:fldCharType="separate"/>
          </w:r>
          <w:r>
            <w:rPr>
              <w:rFonts w:hint="default" w:ascii="Times New Roman" w:hAnsi="Times New Roman" w:eastAsia="宋体" w:cs="宋体"/>
              <w:szCs w:val="24"/>
            </w:rPr>
            <w:t xml:space="preserve">4.6.1 </w:t>
          </w:r>
          <w:r>
            <w:rPr>
              <w:rFonts w:hint="eastAsia"/>
            </w:rPr>
            <w:t>产业空间振兴</w:t>
          </w:r>
          <w:r>
            <w:tab/>
          </w:r>
          <w:r>
            <w:fldChar w:fldCharType="begin"/>
          </w:r>
          <w:r>
            <w:instrText xml:space="preserve"> PAGEREF _Toc11836 \h </w:instrText>
          </w:r>
          <w:r>
            <w:fldChar w:fldCharType="separate"/>
          </w:r>
          <w:r>
            <w:t>- 22 -</w:t>
          </w:r>
          <w:r>
            <w:fldChar w:fldCharType="end"/>
          </w:r>
          <w:r>
            <w:rPr>
              <w:rFonts w:hint="eastAsia"/>
            </w:rPr>
            <w:fldChar w:fldCharType="end"/>
          </w:r>
        </w:p>
        <w:p w14:paraId="6D4227E2">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_Toc2580 </w:instrText>
          </w:r>
          <w:r>
            <w:rPr>
              <w:rFonts w:hint="eastAsia"/>
            </w:rPr>
            <w:fldChar w:fldCharType="separate"/>
          </w:r>
          <w:r>
            <w:rPr>
              <w:rFonts w:hint="default" w:ascii="Times New Roman" w:hAnsi="Times New Roman" w:eastAsia="宋体" w:cs="宋体"/>
              <w:szCs w:val="24"/>
            </w:rPr>
            <w:t xml:space="preserve">4.6.2 </w:t>
          </w:r>
          <w:r>
            <w:rPr>
              <w:rFonts w:hint="eastAsia"/>
            </w:rPr>
            <w:t>文化空间复兴</w:t>
          </w:r>
          <w:r>
            <w:tab/>
          </w:r>
          <w:r>
            <w:fldChar w:fldCharType="begin"/>
          </w:r>
          <w:r>
            <w:instrText xml:space="preserve"> PAGEREF _Toc2580 \h </w:instrText>
          </w:r>
          <w:r>
            <w:fldChar w:fldCharType="separate"/>
          </w:r>
          <w:r>
            <w:t>- 22 -</w:t>
          </w:r>
          <w:r>
            <w:fldChar w:fldCharType="end"/>
          </w:r>
          <w:r>
            <w:rPr>
              <w:rFonts w:hint="eastAsia"/>
            </w:rPr>
            <w:fldChar w:fldCharType="end"/>
          </w:r>
        </w:p>
        <w:p w14:paraId="3243F196">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_Toc19736 </w:instrText>
          </w:r>
          <w:r>
            <w:rPr>
              <w:rFonts w:hint="eastAsia"/>
            </w:rPr>
            <w:fldChar w:fldCharType="separate"/>
          </w:r>
          <w:r>
            <w:rPr>
              <w:rFonts w:hint="default" w:ascii="Times New Roman" w:hAnsi="Times New Roman" w:eastAsia="宋体" w:cs="宋体"/>
              <w:szCs w:val="24"/>
            </w:rPr>
            <w:t xml:space="preserve">4.6.3 </w:t>
          </w:r>
          <w:r>
            <w:rPr>
              <w:rFonts w:hint="eastAsia"/>
            </w:rPr>
            <w:t>社区空间改造</w:t>
          </w:r>
          <w:r>
            <w:tab/>
          </w:r>
          <w:r>
            <w:fldChar w:fldCharType="begin"/>
          </w:r>
          <w:r>
            <w:instrText xml:space="preserve"> PAGEREF _Toc19736 \h </w:instrText>
          </w:r>
          <w:r>
            <w:fldChar w:fldCharType="separate"/>
          </w:r>
          <w:r>
            <w:t>- 23 -</w:t>
          </w:r>
          <w:r>
            <w:fldChar w:fldCharType="end"/>
          </w:r>
          <w:r>
            <w:rPr>
              <w:rFonts w:hint="eastAsia"/>
            </w:rPr>
            <w:fldChar w:fldCharType="end"/>
          </w:r>
        </w:p>
        <w:p w14:paraId="41D557AE">
          <w:pPr>
            <w:pStyle w:val="11"/>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_Toc16407 </w:instrText>
          </w:r>
          <w:r>
            <w:rPr>
              <w:rFonts w:hint="eastAsia"/>
            </w:rPr>
            <w:fldChar w:fldCharType="separate"/>
          </w:r>
          <w:r>
            <w:rPr>
              <w:rFonts w:hint="default" w:ascii="Times New Roman" w:hAnsi="Times New Roman" w:eastAsia="宋体" w:cs="宋体"/>
              <w:szCs w:val="24"/>
            </w:rPr>
            <w:t xml:space="preserve">4.6.4 </w:t>
          </w:r>
          <w:r>
            <w:rPr>
              <w:rFonts w:hint="eastAsia"/>
            </w:rPr>
            <w:t>地方认同感的实现</w:t>
          </w:r>
          <w:r>
            <w:tab/>
          </w:r>
          <w:r>
            <w:fldChar w:fldCharType="begin"/>
          </w:r>
          <w:r>
            <w:instrText xml:space="preserve"> PAGEREF _Toc16407 \h </w:instrText>
          </w:r>
          <w:r>
            <w:fldChar w:fldCharType="separate"/>
          </w:r>
          <w:r>
            <w:t>- 23 -</w:t>
          </w:r>
          <w:r>
            <w:fldChar w:fldCharType="end"/>
          </w:r>
          <w:r>
            <w:rPr>
              <w:rFonts w:hint="eastAsia"/>
            </w:rPr>
            <w:fldChar w:fldCharType="end"/>
          </w:r>
        </w:p>
        <w:p w14:paraId="6D901717">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_Toc13288 </w:instrText>
          </w:r>
          <w:r>
            <w:rPr>
              <w:rFonts w:hint="eastAsia"/>
            </w:rPr>
            <w:fldChar w:fldCharType="separate"/>
          </w:r>
          <w:r>
            <w:rPr>
              <w:rFonts w:hint="default"/>
              <w:b/>
              <w:bCs/>
            </w:rPr>
            <w:t xml:space="preserve">第5章 </w:t>
          </w:r>
          <w:r>
            <w:rPr>
              <w:rFonts w:hint="eastAsia"/>
              <w:b/>
              <w:bCs/>
            </w:rPr>
            <w:t>结语</w:t>
          </w:r>
          <w:r>
            <w:tab/>
          </w:r>
          <w:r>
            <w:fldChar w:fldCharType="begin"/>
          </w:r>
          <w:r>
            <w:instrText xml:space="preserve"> PAGEREF _Toc13288 \h </w:instrText>
          </w:r>
          <w:r>
            <w:fldChar w:fldCharType="separate"/>
          </w:r>
          <w:r>
            <w:t>- 26 -</w:t>
          </w:r>
          <w:r>
            <w:fldChar w:fldCharType="end"/>
          </w:r>
          <w:r>
            <w:rPr>
              <w:rFonts w:hint="eastAsia"/>
            </w:rPr>
            <w:fldChar w:fldCharType="end"/>
          </w:r>
        </w:p>
        <w:p w14:paraId="3753916B">
          <w:pPr>
            <w:pStyle w:val="15"/>
            <w:keepNext w:val="0"/>
            <w:keepLines w:val="0"/>
            <w:pageBreakBefore w:val="0"/>
            <w:widowControl w:val="0"/>
            <w:tabs>
              <w:tab w:val="right" w:leader="dot" w:pos="9355"/>
            </w:tabs>
            <w:kinsoku/>
            <w:wordWrap/>
            <w:overflowPunct/>
            <w:topLinePunct w:val="0"/>
            <w:autoSpaceDE/>
            <w:autoSpaceDN/>
            <w:bidi w:val="0"/>
            <w:adjustRightInd/>
            <w:snapToGrid/>
            <w:ind w:left="0" w:leftChars="0" w:firstLine="0" w:firstLineChars="0"/>
            <w:textAlignment w:val="auto"/>
          </w:pPr>
          <w:r>
            <w:rPr>
              <w:rFonts w:hint="eastAsia"/>
            </w:rPr>
            <w:fldChar w:fldCharType="begin"/>
          </w:r>
          <w:r>
            <w:rPr>
              <w:rFonts w:hint="eastAsia"/>
            </w:rPr>
            <w:instrText xml:space="preserve"> HYPERLINK \l _Toc12092 </w:instrText>
          </w:r>
          <w:r>
            <w:rPr>
              <w:rFonts w:hint="eastAsia"/>
            </w:rPr>
            <w:fldChar w:fldCharType="separate"/>
          </w:r>
          <w:r>
            <w:rPr>
              <w:rFonts w:hint="eastAsia"/>
              <w:b/>
              <w:bCs/>
            </w:rPr>
            <w:t>参考文献</w:t>
          </w:r>
          <w:r>
            <w:tab/>
          </w:r>
          <w:r>
            <w:fldChar w:fldCharType="begin"/>
          </w:r>
          <w:r>
            <w:instrText xml:space="preserve"> PAGEREF _Toc12092 \h </w:instrText>
          </w:r>
          <w:r>
            <w:fldChar w:fldCharType="separate"/>
          </w:r>
          <w:r>
            <w:t>- 27 -</w:t>
          </w:r>
          <w:r>
            <w:fldChar w:fldCharType="end"/>
          </w:r>
          <w:r>
            <w:rPr>
              <w:rFonts w:hint="eastAsia"/>
            </w:rPr>
            <w:fldChar w:fldCharType="end"/>
          </w:r>
        </w:p>
        <w:p w14:paraId="30DBD383">
          <w:pPr>
            <w:ind w:firstLine="480"/>
          </w:pPr>
          <w:r>
            <w:rPr>
              <w:rFonts w:hint="eastAsia"/>
            </w:rPr>
            <w:fldChar w:fldCharType="end"/>
          </w:r>
        </w:p>
      </w:sdtContent>
    </w:sdt>
    <w:p w14:paraId="278AA074">
      <w:pPr>
        <w:ind w:firstLine="480"/>
      </w:pPr>
      <w:bookmarkStart w:id="1" w:name="_Toc50"/>
      <w:r>
        <w:rPr>
          <w:rFonts w:hint="eastAsia"/>
        </w:rPr>
        <w:br w:type="page"/>
      </w:r>
      <w:bookmarkStart w:id="78" w:name="_GoBack"/>
      <w:bookmarkEnd w:id="78"/>
    </w:p>
    <w:p w14:paraId="2BEB3AD9">
      <w:pPr>
        <w:pStyle w:val="2"/>
        <w:numPr>
          <w:ilvl w:val="0"/>
          <w:numId w:val="0"/>
        </w:numPr>
        <w:spacing w:before="156" w:after="156"/>
        <w:rPr>
          <w:rFonts w:hint="eastAsia"/>
        </w:rPr>
      </w:pPr>
      <w:bookmarkStart w:id="2" w:name="_Toc4645"/>
      <w:r>
        <w:rPr>
          <w:rFonts w:hint="eastAsia"/>
        </w:rPr>
        <w:t>插图清单</w:t>
      </w:r>
      <w:bookmarkEnd w:id="2"/>
    </w:p>
    <w:p w14:paraId="25B6CBCB"/>
    <w:p w14:paraId="5BD2990E">
      <w:pPr>
        <w:wordWrap w:val="0"/>
        <w:ind w:firstLine="0" w:firstLineChars="0"/>
        <w:jc w:val="both"/>
        <w:rPr>
          <w:rFonts w:ascii="宋体" w:hAnsi="宋体" w:cs="宋体"/>
          <w:color w:val="666666"/>
          <w:shd w:val="clear" w:color="auto" w:fill="FFFFFF"/>
        </w:rPr>
      </w:pPr>
      <w:r>
        <w:rPr>
          <w:rFonts w:hint="eastAsia" w:ascii="宋体" w:hAnsi="宋体" w:cs="宋体"/>
        </w:rPr>
        <w:t>[1] 图</w:t>
      </w:r>
      <w:r>
        <w:rPr>
          <w:rFonts w:cs="Times New Roman"/>
        </w:rPr>
        <w:t>2-1</w:t>
      </w:r>
      <w:r>
        <w:rPr>
          <w:rFonts w:hint="eastAsia" w:ascii="宋体" w:hAnsi="宋体" w:cs="宋体"/>
        </w:rPr>
        <w:t>. 伦敦金丝雀码头夜景. 图片来源</w:t>
      </w:r>
      <w:r>
        <w:rPr>
          <w:rFonts w:hint="eastAsia" w:ascii="宋体" w:hAnsi="宋体" w:cs="宋体"/>
          <w:lang w:val="en-US" w:eastAsia="zh-CN"/>
        </w:rPr>
        <w:t>(</w:t>
      </w:r>
      <w:r>
        <w:rPr>
          <w:sz w:val="21"/>
          <w:szCs w:val="21"/>
        </w:rPr>
        <w:fldChar w:fldCharType="begin"/>
      </w:r>
      <w:r>
        <w:rPr>
          <w:sz w:val="21"/>
          <w:szCs w:val="21"/>
        </w:rPr>
        <w:instrText xml:space="preserve"> HYPERLINK "https://www.soujianzhu.cn/display.aspx?id=3612" </w:instrText>
      </w:r>
      <w:r>
        <w:rPr>
          <w:sz w:val="21"/>
          <w:szCs w:val="21"/>
        </w:rPr>
        <w:fldChar w:fldCharType="separate"/>
      </w:r>
      <w:r>
        <w:rPr>
          <w:rStyle w:val="22"/>
          <w:rFonts w:hint="eastAsia" w:ascii="宋体" w:hAnsi="宋体" w:cs="宋体"/>
          <w:sz w:val="21"/>
          <w:szCs w:val="21"/>
        </w:rPr>
        <w:t>https://www.soujianzhu.cn/display.aspx?id=3612</w:t>
      </w:r>
      <w:r>
        <w:rPr>
          <w:rStyle w:val="22"/>
          <w:rFonts w:hint="eastAsia" w:ascii="宋体" w:hAnsi="宋体" w:cs="宋体"/>
          <w:sz w:val="21"/>
          <w:szCs w:val="21"/>
        </w:rPr>
        <w:fldChar w:fldCharType="end"/>
      </w:r>
      <w:r>
        <w:rPr>
          <w:rFonts w:hint="eastAsia" w:ascii="宋体" w:hAnsi="宋体" w:cs="宋体"/>
          <w:lang w:val="en-US" w:eastAsia="zh-CN"/>
        </w:rPr>
        <w:t>)</w:t>
      </w:r>
      <w:r>
        <w:rPr>
          <w:rFonts w:hint="eastAsia" w:ascii="宋体" w:hAnsi="宋体" w:cs="宋体"/>
          <w:shd w:val="clear" w:color="auto" w:fill="FFFFFF"/>
        </w:rPr>
        <w:t>…………………………………………………………………………………</w:t>
      </w:r>
      <w:bookmarkStart w:id="3" w:name="OLE_LINK5"/>
      <w:r>
        <w:rPr>
          <w:rFonts w:hint="eastAsia" w:ascii="宋体" w:hAnsi="宋体" w:cs="宋体"/>
          <w:shd w:val="clear" w:color="auto" w:fill="FFFFFF"/>
        </w:rPr>
        <w:t>…………-6-</w:t>
      </w:r>
      <w:bookmarkEnd w:id="3"/>
    </w:p>
    <w:p w14:paraId="1DB80CF0">
      <w:pPr>
        <w:wordWrap w:val="0"/>
        <w:ind w:firstLine="0" w:firstLineChars="0"/>
        <w:rPr>
          <w:rFonts w:ascii="宋体" w:hAnsi="宋体" w:cs="宋体"/>
          <w:color w:val="666666"/>
          <w:shd w:val="clear" w:color="auto" w:fill="FFFFFF"/>
        </w:rPr>
      </w:pPr>
      <w:r>
        <w:rPr>
          <w:rFonts w:hint="eastAsia" w:ascii="宋体" w:hAnsi="宋体" w:cs="宋体"/>
        </w:rPr>
        <w:t xml:space="preserve">[2] </w:t>
      </w:r>
      <w:r>
        <w:rPr>
          <w:rFonts w:ascii="宋体" w:hAnsi="宋体" w:cs="宋体"/>
        </w:rPr>
        <w:t>图</w:t>
      </w:r>
      <w:r>
        <w:rPr>
          <w:rFonts w:cs="Times New Roman"/>
        </w:rPr>
        <w:t>2-2</w:t>
      </w:r>
      <w:r>
        <w:rPr>
          <w:rFonts w:hint="eastAsia" w:ascii="宋体" w:hAnsi="宋体" w:cs="宋体"/>
        </w:rPr>
        <w:t xml:space="preserve">. </w:t>
      </w:r>
      <w:r>
        <w:rPr>
          <w:rFonts w:ascii="宋体" w:hAnsi="宋体" w:cs="宋体"/>
        </w:rPr>
        <w:t>金丝雀码头旧照</w:t>
      </w:r>
      <w:r>
        <w:rPr>
          <w:rFonts w:hint="eastAsia" w:ascii="宋体" w:hAnsi="宋体" w:cs="宋体"/>
        </w:rPr>
        <w:t>.</w:t>
      </w:r>
      <w:r>
        <w:rPr>
          <w:rFonts w:ascii="宋体" w:hAnsi="宋体" w:cs="宋体"/>
        </w:rPr>
        <w:t>图片来源</w:t>
      </w:r>
      <w:r>
        <w:rPr>
          <w:rFonts w:hint="eastAsia" w:ascii="宋体" w:hAnsi="宋体" w:cs="宋体"/>
        </w:rPr>
        <w:t xml:space="preserve">: </w:t>
      </w:r>
      <w:r>
        <w:rPr>
          <w:rFonts w:cs="Times New Roman"/>
          <w:sz w:val="22"/>
          <w:szCs w:val="22"/>
        </w:rPr>
        <w:t>Museum</w:t>
      </w:r>
      <w:r>
        <w:rPr>
          <w:rFonts w:hint="eastAsia" w:cs="Times New Roman"/>
          <w:sz w:val="22"/>
          <w:szCs w:val="22"/>
        </w:rPr>
        <w:t xml:space="preserve"> </w:t>
      </w:r>
      <w:r>
        <w:rPr>
          <w:rFonts w:cs="Times New Roman"/>
          <w:sz w:val="22"/>
          <w:szCs w:val="22"/>
        </w:rPr>
        <w:t>of</w:t>
      </w:r>
      <w:r>
        <w:rPr>
          <w:rFonts w:hint="eastAsia" w:cs="Times New Roman"/>
          <w:sz w:val="22"/>
          <w:szCs w:val="22"/>
        </w:rPr>
        <w:t xml:space="preserve"> </w:t>
      </w:r>
      <w:r>
        <w:rPr>
          <w:rFonts w:cs="Times New Roman"/>
          <w:sz w:val="22"/>
          <w:szCs w:val="22"/>
        </w:rPr>
        <w:t>London</w:t>
      </w:r>
      <w:r>
        <w:rPr>
          <w:rFonts w:hint="eastAsia" w:ascii="宋体" w:hAnsi="宋体" w:cs="宋体"/>
          <w:sz w:val="22"/>
          <w:szCs w:val="22"/>
        </w:rPr>
        <w:t>.</w:t>
      </w:r>
      <w:r>
        <w:rPr>
          <w:rFonts w:hint="eastAsia" w:ascii="宋体" w:hAnsi="宋体" w:cs="宋体"/>
          <w:color w:val="666666"/>
          <w:shd w:val="clear" w:color="auto" w:fill="FFFFFF"/>
        </w:rPr>
        <w:t>……………</w:t>
      </w:r>
      <w:bookmarkStart w:id="4" w:name="OLE_LINK6"/>
      <w:r>
        <w:rPr>
          <w:rFonts w:hint="eastAsia" w:ascii="宋体" w:hAnsi="宋体" w:cs="宋体"/>
          <w:color w:val="666666"/>
          <w:shd w:val="clear" w:color="auto" w:fill="FFFFFF"/>
        </w:rPr>
        <w:t>…</w:t>
      </w:r>
      <w:bookmarkEnd w:id="4"/>
      <w:r>
        <w:rPr>
          <w:rFonts w:hint="eastAsia" w:ascii="宋体" w:hAnsi="宋体" w:cs="宋体"/>
          <w:color w:val="666666"/>
          <w:shd w:val="clear" w:color="auto" w:fill="FFFFFF"/>
        </w:rPr>
        <w:t>……</w:t>
      </w:r>
      <w:r>
        <w:rPr>
          <w:rFonts w:hint="eastAsia" w:ascii="宋体" w:hAnsi="宋体" w:cs="宋体"/>
          <w:shd w:val="clear" w:color="auto" w:fill="FFFFFF"/>
        </w:rPr>
        <w:t>…</w:t>
      </w:r>
      <w:r>
        <w:rPr>
          <w:rFonts w:hint="eastAsia" w:ascii="宋体" w:hAnsi="宋体" w:cs="宋体"/>
          <w:color w:val="666666"/>
          <w:shd w:val="clear" w:color="auto" w:fill="FFFFFF"/>
        </w:rPr>
        <w:t>……</w:t>
      </w:r>
      <w:r>
        <w:rPr>
          <w:rFonts w:hint="eastAsia" w:ascii="宋体" w:hAnsi="宋体" w:cs="宋体"/>
          <w:shd w:val="clear" w:color="auto" w:fill="FFFFFF"/>
        </w:rPr>
        <w:t>-7-</w:t>
      </w:r>
    </w:p>
    <w:p w14:paraId="5D89033E">
      <w:pPr>
        <w:numPr>
          <w:ilvl w:val="0"/>
          <w:numId w:val="2"/>
        </w:numPr>
        <w:wordWrap w:val="0"/>
        <w:ind w:firstLine="0" w:firstLineChars="0"/>
        <w:rPr>
          <w:rFonts w:ascii="宋体" w:hAnsi="宋体" w:cs="宋体"/>
          <w:color w:val="666666"/>
          <w:shd w:val="clear" w:color="auto" w:fill="FFFFFF"/>
        </w:rPr>
        <w:sectPr>
          <w:headerReference r:id="rId7" w:type="default"/>
          <w:footerReference r:id="rId9" w:type="default"/>
          <w:headerReference r:id="rId8" w:type="even"/>
          <w:footerReference r:id="rId10" w:type="even"/>
          <w:pgSz w:w="11906" w:h="16838"/>
          <w:pgMar w:top="1417" w:right="1134" w:bottom="1417" w:left="1417" w:header="851" w:footer="992" w:gutter="0"/>
          <w:pgNumType w:fmt="upperRoman" w:start="1"/>
          <w:cols w:space="425" w:num="1"/>
          <w:docGrid w:type="lines" w:linePitch="312" w:charSpace="0"/>
        </w:sectPr>
      </w:pPr>
    </w:p>
    <w:p w14:paraId="05AFFCC5">
      <w:pPr>
        <w:wordWrap w:val="0"/>
        <w:ind w:firstLine="0" w:firstLineChars="0"/>
        <w:jc w:val="left"/>
        <w:rPr>
          <w:rFonts w:ascii="宋体" w:hAnsi="宋体" w:cs="宋体"/>
          <w:color w:val="666666"/>
          <w:shd w:val="clear" w:color="auto" w:fill="FFFFFF"/>
        </w:rPr>
      </w:pPr>
      <w:r>
        <w:rPr>
          <w:rFonts w:hint="eastAsia" w:ascii="宋体" w:hAnsi="宋体" w:cs="宋体"/>
        </w:rPr>
        <w:t xml:space="preserve">[3] </w:t>
      </w:r>
      <w:r>
        <w:rPr>
          <w:rFonts w:ascii="宋体" w:hAnsi="宋体" w:cs="宋体"/>
        </w:rPr>
        <w:t>图</w:t>
      </w:r>
      <w:r>
        <w:rPr>
          <w:rFonts w:hint="default" w:ascii="Times New Roman" w:hAnsi="Times New Roman" w:cs="Times New Roman"/>
        </w:rPr>
        <w:t>2-3.</w:t>
      </w:r>
      <w:r>
        <w:rPr>
          <w:rFonts w:hint="eastAsia" w:ascii="宋体" w:hAnsi="宋体" w:cs="宋体"/>
        </w:rPr>
        <w:t xml:space="preserve"> </w:t>
      </w:r>
      <w:r>
        <w:rPr>
          <w:rFonts w:ascii="宋体" w:hAnsi="宋体" w:cs="宋体"/>
        </w:rPr>
        <w:t>吉祥街现状实景一</w:t>
      </w:r>
      <w:r>
        <w:rPr>
          <w:rFonts w:hint="eastAsia" w:ascii="宋体" w:hAnsi="宋体" w:cs="宋体"/>
        </w:rPr>
        <w:t>.</w:t>
      </w:r>
      <w:r>
        <w:rPr>
          <w:rFonts w:ascii="宋体" w:hAnsi="宋体" w:cs="宋体"/>
        </w:rPr>
        <w:t>图片来源</w:t>
      </w:r>
      <w:r>
        <w:rPr>
          <w:rFonts w:hint="eastAsia" w:ascii="宋体" w:hAnsi="宋体" w:cs="宋体"/>
          <w:lang w:val="en-US" w:eastAsia="zh-CN"/>
        </w:rPr>
        <w:t>(</w:t>
      </w:r>
      <w:r>
        <w:rPr>
          <w:sz w:val="21"/>
          <w:szCs w:val="21"/>
        </w:rPr>
        <w:fldChar w:fldCharType="begin"/>
      </w:r>
      <w:r>
        <w:rPr>
          <w:sz w:val="21"/>
          <w:szCs w:val="21"/>
        </w:rPr>
        <w:instrText xml:space="preserve"> HYPERLINK "https://zhuanlan.zhihu.com/p/5896100669" </w:instrText>
      </w:r>
      <w:r>
        <w:rPr>
          <w:sz w:val="21"/>
          <w:szCs w:val="21"/>
        </w:rPr>
        <w:fldChar w:fldCharType="separate"/>
      </w:r>
      <w:r>
        <w:rPr>
          <w:rStyle w:val="23"/>
          <w:rFonts w:ascii="宋体" w:hAnsi="宋体" w:cs="宋体"/>
          <w:sz w:val="21"/>
          <w:szCs w:val="21"/>
        </w:rPr>
        <w:t>https://zhuanlan.zhihu.com/p/5896100669</w:t>
      </w:r>
      <w:r>
        <w:rPr>
          <w:rStyle w:val="23"/>
          <w:rFonts w:ascii="宋体" w:hAnsi="宋体" w:cs="宋体"/>
          <w:sz w:val="21"/>
          <w:szCs w:val="21"/>
        </w:rPr>
        <w:fldChar w:fldCharType="end"/>
      </w:r>
      <w:r>
        <w:rPr>
          <w:rStyle w:val="23"/>
          <w:rFonts w:hint="eastAsia" w:ascii="宋体" w:hAnsi="宋体" w:cs="宋体"/>
          <w:sz w:val="21"/>
          <w:szCs w:val="21"/>
          <w:lang w:val="en-US" w:eastAsia="zh-CN"/>
        </w:rPr>
        <w:t>)</w:t>
      </w:r>
      <w:r>
        <w:rPr>
          <w:rFonts w:hint="eastAsia" w:ascii="宋体" w:hAnsi="宋体" w:cs="宋体"/>
          <w:shd w:val="clear" w:color="auto" w:fill="FFFFFF"/>
        </w:rPr>
        <w:t>…-8-</w:t>
      </w:r>
    </w:p>
    <w:p w14:paraId="64F0E430">
      <w:pPr>
        <w:wordWrap w:val="0"/>
        <w:ind w:firstLine="0" w:firstLineChars="0"/>
        <w:rPr>
          <w:rFonts w:ascii="宋体" w:hAnsi="宋体" w:cs="宋体"/>
          <w:shd w:val="clear" w:color="auto" w:fill="FFFFFF"/>
        </w:rPr>
      </w:pPr>
      <w:r>
        <w:rPr>
          <w:rFonts w:hint="eastAsia" w:ascii="宋体" w:hAnsi="宋体" w:cs="宋体"/>
        </w:rPr>
        <w:t xml:space="preserve">[4] </w:t>
      </w:r>
      <w:r>
        <w:rPr>
          <w:rFonts w:ascii="宋体" w:hAnsi="宋体" w:cs="宋体"/>
          <w:shd w:val="clear" w:color="auto" w:fill="FFFFFF"/>
        </w:rPr>
        <w:t>图</w:t>
      </w:r>
      <w:r>
        <w:rPr>
          <w:rFonts w:hint="default" w:ascii="Times New Roman" w:hAnsi="Times New Roman" w:cs="Times New Roman"/>
          <w:shd w:val="clear" w:color="auto" w:fill="FFFFFF"/>
        </w:rPr>
        <w:t>2-4.</w:t>
      </w:r>
      <w:r>
        <w:rPr>
          <w:rFonts w:ascii="宋体" w:hAnsi="宋体" w:cs="宋体"/>
          <w:shd w:val="clear" w:color="auto" w:fill="FFFFFF"/>
        </w:rPr>
        <w:t xml:space="preserve"> 吉祥街场地</w:t>
      </w:r>
      <w:r>
        <w:rPr>
          <w:rFonts w:hint="eastAsia" w:ascii="宋体" w:hAnsi="宋体" w:cs="宋体"/>
          <w:shd w:val="clear" w:color="auto" w:fill="FFFFFF"/>
        </w:rPr>
        <w:t>旧</w:t>
      </w:r>
      <w:r>
        <w:rPr>
          <w:rFonts w:ascii="宋体" w:hAnsi="宋体" w:cs="宋体"/>
          <w:shd w:val="clear" w:color="auto" w:fill="FFFFFF"/>
        </w:rPr>
        <w:t>照片</w:t>
      </w:r>
      <w:r>
        <w:rPr>
          <w:rFonts w:hint="eastAsia" w:ascii="宋体" w:hAnsi="宋体" w:cs="宋体"/>
          <w:shd w:val="clear" w:color="auto" w:fill="FFFFFF"/>
        </w:rPr>
        <w:t>.</w:t>
      </w:r>
      <w:r>
        <w:rPr>
          <w:rFonts w:ascii="宋体" w:hAnsi="宋体" w:cs="宋体"/>
          <w:shd w:val="clear" w:color="auto" w:fill="FFFFFF"/>
        </w:rPr>
        <w:t>图片来源</w:t>
      </w:r>
      <w:r>
        <w:rPr>
          <w:rFonts w:hint="eastAsia" w:ascii="宋体" w:hAnsi="宋体" w:cs="宋体"/>
          <w:shd w:val="clear" w:color="auto" w:fill="FFFFFF"/>
          <w:lang w:val="en-US" w:eastAsia="zh-CN"/>
        </w:rPr>
        <w:t>(</w:t>
      </w:r>
      <w:r>
        <w:rPr>
          <w:sz w:val="21"/>
          <w:szCs w:val="21"/>
        </w:rPr>
        <w:fldChar w:fldCharType="begin"/>
      </w:r>
      <w:r>
        <w:rPr>
          <w:sz w:val="21"/>
          <w:szCs w:val="21"/>
        </w:rPr>
        <w:instrText xml:space="preserve"> HYPERLINK "https://zhuanlan.zhihu.com/p/5896100669" </w:instrText>
      </w:r>
      <w:r>
        <w:rPr>
          <w:sz w:val="21"/>
          <w:szCs w:val="21"/>
        </w:rPr>
        <w:fldChar w:fldCharType="separate"/>
      </w:r>
      <w:r>
        <w:rPr>
          <w:rStyle w:val="23"/>
          <w:rFonts w:ascii="宋体" w:hAnsi="宋体" w:cs="宋体"/>
          <w:sz w:val="21"/>
          <w:szCs w:val="21"/>
          <w:shd w:val="clear" w:color="auto" w:fill="FFFFFF"/>
        </w:rPr>
        <w:t>https://zhuanlan.zhihu.com/p/589610066</w:t>
      </w:r>
      <w:r>
        <w:rPr>
          <w:rStyle w:val="23"/>
          <w:rFonts w:hint="eastAsia" w:ascii="宋体" w:hAnsi="宋体" w:cs="宋体"/>
          <w:sz w:val="21"/>
          <w:szCs w:val="21"/>
          <w:shd w:val="clear" w:color="auto" w:fill="FFFFFF"/>
        </w:rPr>
        <w:t>9</w:t>
      </w:r>
      <w:r>
        <w:rPr>
          <w:rStyle w:val="23"/>
          <w:rFonts w:hint="eastAsia" w:ascii="宋体" w:hAnsi="宋体" w:cs="宋体"/>
          <w:sz w:val="21"/>
          <w:szCs w:val="21"/>
          <w:shd w:val="clear" w:color="auto" w:fill="FFFFFF"/>
        </w:rPr>
        <w:fldChar w:fldCharType="end"/>
      </w:r>
      <w:r>
        <w:rPr>
          <w:rStyle w:val="23"/>
          <w:rFonts w:hint="eastAsia" w:ascii="宋体" w:hAnsi="宋体" w:cs="宋体"/>
          <w:sz w:val="21"/>
          <w:szCs w:val="21"/>
          <w:shd w:val="clear" w:color="auto" w:fill="FFFFFF"/>
          <w:lang w:val="en-US" w:eastAsia="zh-CN"/>
        </w:rPr>
        <w:t>)</w:t>
      </w:r>
      <w:r>
        <w:rPr>
          <w:rFonts w:hint="eastAsia" w:ascii="宋体" w:hAnsi="宋体" w:cs="宋体"/>
          <w:shd w:val="clear" w:color="auto" w:fill="FFFFFF"/>
        </w:rPr>
        <w:t>…-9-</w:t>
      </w:r>
    </w:p>
    <w:p w14:paraId="778A2D5E">
      <w:pPr>
        <w:wordWrap w:val="0"/>
        <w:ind w:firstLine="0" w:firstLineChars="0"/>
        <w:rPr>
          <w:rFonts w:ascii="宋体" w:hAnsi="宋体" w:cs="宋体"/>
          <w:shd w:val="clear" w:color="auto" w:fill="FFFFFF"/>
        </w:rPr>
      </w:pPr>
      <w:r>
        <w:rPr>
          <w:rFonts w:hint="eastAsia" w:ascii="宋体" w:hAnsi="宋体" w:cs="宋体"/>
        </w:rPr>
        <w:t xml:space="preserve">[5] </w:t>
      </w:r>
      <w:r>
        <w:rPr>
          <w:rFonts w:ascii="宋体" w:hAnsi="宋体" w:cs="宋体"/>
          <w:shd w:val="clear" w:color="auto" w:fill="FFFFFF"/>
        </w:rPr>
        <w:t>图</w:t>
      </w:r>
      <w:r>
        <w:rPr>
          <w:rFonts w:hint="default" w:ascii="Times New Roman" w:hAnsi="Times New Roman" w:cs="Times New Roman"/>
          <w:shd w:val="clear" w:color="auto" w:fill="FFFFFF"/>
        </w:rPr>
        <w:t>2-5.</w:t>
      </w:r>
      <w:r>
        <w:rPr>
          <w:rFonts w:ascii="宋体" w:hAnsi="宋体" w:cs="宋体"/>
          <w:shd w:val="clear" w:color="auto" w:fill="FFFFFF"/>
        </w:rPr>
        <w:t xml:space="preserve"> 吉祥街现状实景二</w:t>
      </w:r>
      <w:r>
        <w:rPr>
          <w:rFonts w:hint="eastAsia" w:ascii="宋体" w:hAnsi="宋体" w:cs="宋体"/>
          <w:shd w:val="clear" w:color="auto" w:fill="FFFFFF"/>
        </w:rPr>
        <w:t>.</w:t>
      </w:r>
      <w:r>
        <w:rPr>
          <w:rFonts w:ascii="宋体" w:hAnsi="宋体" w:cs="宋体"/>
          <w:shd w:val="clear" w:color="auto" w:fill="FFFFFF"/>
        </w:rPr>
        <w:t>图片来源</w:t>
      </w:r>
      <w:r>
        <w:rPr>
          <w:rFonts w:hint="eastAsia" w:ascii="宋体" w:hAnsi="宋体" w:cs="宋体"/>
          <w:shd w:val="clear" w:color="auto" w:fill="FFFFFF"/>
          <w:lang w:eastAsia="zh-CN"/>
        </w:rPr>
        <w:t>(</w:t>
      </w:r>
      <w:r>
        <w:rPr>
          <w:sz w:val="21"/>
          <w:szCs w:val="21"/>
        </w:rPr>
        <w:fldChar w:fldCharType="begin"/>
      </w:r>
      <w:r>
        <w:rPr>
          <w:sz w:val="21"/>
          <w:szCs w:val="21"/>
        </w:rPr>
        <w:instrText xml:space="preserve"> HYPERLINK "https://zhuanlan.zhihu.com/p/5896100669" </w:instrText>
      </w:r>
      <w:r>
        <w:rPr>
          <w:sz w:val="21"/>
          <w:szCs w:val="21"/>
        </w:rPr>
        <w:fldChar w:fldCharType="separate"/>
      </w:r>
      <w:r>
        <w:rPr>
          <w:rStyle w:val="23"/>
          <w:rFonts w:ascii="宋体" w:hAnsi="宋体" w:cs="宋体"/>
          <w:sz w:val="21"/>
          <w:szCs w:val="21"/>
          <w:shd w:val="clear" w:color="auto" w:fill="FFFFFF"/>
        </w:rPr>
        <w:t>https://zhuanlan.zhihu.com/p/589610066</w:t>
      </w:r>
      <w:r>
        <w:rPr>
          <w:rStyle w:val="23"/>
          <w:rFonts w:hint="eastAsia" w:ascii="宋体" w:hAnsi="宋体" w:cs="宋体"/>
          <w:sz w:val="21"/>
          <w:szCs w:val="21"/>
          <w:shd w:val="clear" w:color="auto" w:fill="FFFFFF"/>
        </w:rPr>
        <w:t>9</w:t>
      </w:r>
      <w:r>
        <w:rPr>
          <w:rStyle w:val="23"/>
          <w:rFonts w:hint="eastAsia" w:ascii="宋体" w:hAnsi="宋体" w:cs="宋体"/>
          <w:sz w:val="21"/>
          <w:szCs w:val="21"/>
          <w:shd w:val="clear" w:color="auto" w:fill="FFFFFF"/>
        </w:rPr>
        <w:fldChar w:fldCharType="end"/>
      </w:r>
      <w:r>
        <w:rPr>
          <w:rStyle w:val="23"/>
          <w:rFonts w:hint="eastAsia" w:ascii="宋体" w:hAnsi="宋体" w:cs="宋体"/>
          <w:sz w:val="21"/>
          <w:szCs w:val="21"/>
          <w:shd w:val="clear" w:color="auto" w:fill="FFFFFF"/>
          <w:lang w:val="en-US" w:eastAsia="zh-CN"/>
        </w:rPr>
        <w:t>)</w:t>
      </w:r>
      <w:r>
        <w:rPr>
          <w:rFonts w:hint="eastAsia" w:ascii="宋体" w:hAnsi="宋体" w:cs="宋体"/>
          <w:shd w:val="clear" w:color="auto" w:fill="FFFFFF"/>
        </w:rPr>
        <w:t xml:space="preserve">  ………………………………………………………………………………………………-9-</w:t>
      </w:r>
    </w:p>
    <w:p w14:paraId="19E05650">
      <w:pPr>
        <w:wordWrap w:val="0"/>
        <w:ind w:firstLine="0" w:firstLineChars="0"/>
        <w:jc w:val="both"/>
        <w:rPr>
          <w:rFonts w:ascii="宋体" w:hAnsi="宋体" w:cs="宋体"/>
          <w:shd w:val="clear" w:color="auto" w:fill="FFFFFF"/>
        </w:rPr>
      </w:pPr>
      <w:r>
        <w:rPr>
          <w:rFonts w:hint="eastAsia" w:ascii="宋体" w:hAnsi="宋体" w:cs="宋体"/>
        </w:rPr>
        <w:t xml:space="preserve">[6] </w:t>
      </w:r>
      <w:r>
        <w:rPr>
          <w:rFonts w:ascii="宋体" w:hAnsi="宋体" w:cs="宋体"/>
          <w:shd w:val="clear" w:color="auto" w:fill="FFFFFF"/>
        </w:rPr>
        <w:t>图</w:t>
      </w:r>
      <w:r>
        <w:rPr>
          <w:rFonts w:hint="default" w:ascii="Times New Roman" w:hAnsi="Times New Roman" w:cs="Times New Roman"/>
          <w:shd w:val="clear" w:color="auto" w:fill="FFFFFF"/>
        </w:rPr>
        <w:t>2-6.</w:t>
      </w:r>
      <w:r>
        <w:rPr>
          <w:rFonts w:ascii="宋体" w:hAnsi="宋体" w:cs="宋体"/>
          <w:shd w:val="clear" w:color="auto" w:fill="FFFFFF"/>
        </w:rPr>
        <w:t xml:space="preserve"> 吉祥街现状实景三</w:t>
      </w:r>
      <w:r>
        <w:rPr>
          <w:rFonts w:hint="eastAsia" w:ascii="宋体" w:hAnsi="宋体" w:cs="宋体"/>
          <w:shd w:val="clear" w:color="auto" w:fill="FFFFFF"/>
        </w:rPr>
        <w:t>.</w:t>
      </w:r>
      <w:bookmarkStart w:id="5" w:name="OLE_LINK8"/>
      <w:r>
        <w:rPr>
          <w:rFonts w:ascii="宋体" w:hAnsi="宋体" w:cs="宋体"/>
          <w:shd w:val="clear" w:color="auto" w:fill="FFFFFF"/>
        </w:rPr>
        <w:t>图片来源</w:t>
      </w:r>
      <w:bookmarkEnd w:id="5"/>
      <w:r>
        <w:rPr>
          <w:rFonts w:hint="eastAsia" w:ascii="宋体" w:hAnsi="宋体" w:cs="宋体"/>
          <w:shd w:val="clear" w:color="auto" w:fill="FFFFFF"/>
          <w:lang w:eastAsia="zh-CN"/>
        </w:rPr>
        <w:t>(</w:t>
      </w:r>
      <w:r>
        <w:fldChar w:fldCharType="begin"/>
      </w:r>
      <w:r>
        <w:instrText xml:space="preserve"> HYPERLINK "https://zhuanlan.zhihu.com/p/589610066）11" </w:instrText>
      </w:r>
      <w:r>
        <w:fldChar w:fldCharType="separate"/>
      </w:r>
      <w:r>
        <w:rPr>
          <w:rStyle w:val="23"/>
          <w:rFonts w:ascii="宋体" w:hAnsi="宋体" w:cs="宋体"/>
          <w:sz w:val="21"/>
          <w:szCs w:val="21"/>
          <w:shd w:val="clear" w:color="auto" w:fill="FFFFFF"/>
        </w:rPr>
        <w:t>https://zhuanlan.zhihu.com/p/589610066</w:t>
      </w:r>
      <w:r>
        <w:rPr>
          <w:rStyle w:val="23"/>
          <w:rFonts w:ascii="宋体" w:hAnsi="宋体" w:cs="宋体"/>
          <w:shd w:val="clear" w:color="auto" w:fill="FFFFFF"/>
        </w:rPr>
        <w:fldChar w:fldCharType="end"/>
      </w:r>
      <w:r>
        <w:rPr>
          <w:rStyle w:val="23"/>
          <w:rFonts w:hint="eastAsia" w:ascii="宋体" w:hAnsi="宋体" w:cs="宋体"/>
          <w:shd w:val="clear" w:color="auto" w:fill="FFFFFF"/>
          <w:lang w:val="en-US" w:eastAsia="zh-CN"/>
        </w:rPr>
        <w:t>)</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0-</w:t>
      </w:r>
    </w:p>
    <w:p w14:paraId="5FD6AE9A">
      <w:pPr>
        <w:wordWrap w:val="0"/>
        <w:ind w:firstLine="0" w:firstLineChars="0"/>
        <w:jc w:val="both"/>
        <w:rPr>
          <w:rFonts w:ascii="宋体" w:hAnsi="宋体" w:cs="宋体"/>
          <w:shd w:val="clear" w:color="auto" w:fill="FFFFFF"/>
        </w:rPr>
      </w:pPr>
      <w:r>
        <w:rPr>
          <w:rFonts w:hint="eastAsia" w:ascii="宋体" w:hAnsi="宋体" w:cs="宋体"/>
        </w:rPr>
        <w:t xml:space="preserve">[7] </w:t>
      </w:r>
      <w:r>
        <w:rPr>
          <w:rFonts w:ascii="宋体" w:hAnsi="宋体" w:cs="宋体"/>
          <w:shd w:val="clear" w:color="auto" w:fill="FFFFFF"/>
        </w:rPr>
        <w:t>图</w:t>
      </w:r>
      <w:r>
        <w:rPr>
          <w:rFonts w:hint="default" w:ascii="Times New Roman" w:hAnsi="Times New Roman" w:cs="Times New Roman"/>
          <w:shd w:val="clear" w:color="auto" w:fill="FFFFFF"/>
        </w:rPr>
        <w:t>2-7.</w:t>
      </w:r>
      <w:r>
        <w:rPr>
          <w:rFonts w:ascii="宋体" w:hAnsi="宋体" w:cs="宋体"/>
          <w:shd w:val="clear" w:color="auto" w:fill="FFFFFF"/>
        </w:rPr>
        <w:t xml:space="preserve"> 吉祥街现状实景</w:t>
      </w:r>
      <w:r>
        <w:rPr>
          <w:rFonts w:hint="eastAsia" w:ascii="宋体" w:hAnsi="宋体" w:cs="宋体"/>
          <w:shd w:val="clear" w:color="auto" w:fill="FFFFFF"/>
        </w:rPr>
        <w:t>四.</w:t>
      </w:r>
      <w:r>
        <w:rPr>
          <w:rFonts w:ascii="宋体" w:hAnsi="宋体" w:cs="宋体"/>
          <w:shd w:val="clear" w:color="auto" w:fill="FFFFFF"/>
        </w:rPr>
        <w:t>图片来源</w:t>
      </w:r>
      <w:r>
        <w:rPr>
          <w:rFonts w:hint="eastAsia" w:ascii="宋体" w:hAnsi="宋体" w:cs="宋体"/>
          <w:shd w:val="clear" w:color="auto" w:fill="FFFFFF"/>
          <w:lang w:eastAsia="zh-CN"/>
        </w:rPr>
        <w:t>(</w:t>
      </w:r>
      <w:r>
        <w:rPr>
          <w:sz w:val="21"/>
          <w:szCs w:val="21"/>
        </w:rPr>
        <w:fldChar w:fldCharType="begin"/>
      </w:r>
      <w:r>
        <w:rPr>
          <w:sz w:val="21"/>
          <w:szCs w:val="21"/>
        </w:rPr>
        <w:instrText xml:space="preserve"> HYPERLINK "https://zhuanlan.zhihu.com/p/589610066）11" </w:instrText>
      </w:r>
      <w:r>
        <w:rPr>
          <w:sz w:val="21"/>
          <w:szCs w:val="21"/>
        </w:rPr>
        <w:fldChar w:fldCharType="separate"/>
      </w:r>
      <w:r>
        <w:rPr>
          <w:rStyle w:val="23"/>
          <w:rFonts w:ascii="宋体" w:hAnsi="宋体" w:cs="宋体"/>
          <w:sz w:val="21"/>
          <w:szCs w:val="21"/>
          <w:shd w:val="clear" w:color="auto" w:fill="FFFFFF"/>
        </w:rPr>
        <w:t>https://zhuanlan.zhihu.com/p/589610066</w:t>
      </w:r>
      <w:r>
        <w:rPr>
          <w:rStyle w:val="23"/>
          <w:rFonts w:ascii="宋体" w:hAnsi="宋体" w:cs="宋体"/>
          <w:sz w:val="21"/>
          <w:szCs w:val="21"/>
          <w:shd w:val="clear" w:color="auto" w:fill="FFFFFF"/>
        </w:rPr>
        <w:fldChar w:fldCharType="end"/>
      </w:r>
      <w:r>
        <w:rPr>
          <w:rStyle w:val="23"/>
          <w:rFonts w:hint="eastAsia" w:ascii="宋体" w:hAnsi="宋体" w:cs="宋体"/>
          <w:sz w:val="21"/>
          <w:szCs w:val="21"/>
          <w:shd w:val="clear" w:color="auto" w:fill="FFFFFF"/>
          <w:lang w:val="en-US" w:eastAsia="zh-CN"/>
        </w:rPr>
        <w:t>)</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0-</w:t>
      </w:r>
    </w:p>
    <w:p w14:paraId="48B41128">
      <w:pPr>
        <w:wordWrap w:val="0"/>
        <w:ind w:firstLine="0" w:firstLineChars="0"/>
        <w:jc w:val="both"/>
        <w:rPr>
          <w:rFonts w:ascii="宋体" w:hAnsi="宋体" w:cs="宋体"/>
          <w:shd w:val="clear" w:color="auto" w:fill="FFFFFF"/>
        </w:rPr>
      </w:pPr>
      <w:r>
        <w:rPr>
          <w:rFonts w:hint="eastAsia" w:ascii="宋体" w:hAnsi="宋体" w:cs="宋体"/>
        </w:rPr>
        <w:t xml:space="preserve">[8] </w:t>
      </w:r>
      <w:r>
        <w:rPr>
          <w:rFonts w:ascii="宋体" w:hAnsi="宋体" w:cs="宋体"/>
          <w:shd w:val="clear" w:color="auto" w:fill="FFFFFF"/>
        </w:rPr>
        <w:t>图</w:t>
      </w:r>
      <w:r>
        <w:rPr>
          <w:rFonts w:hint="default" w:ascii="Times New Roman" w:hAnsi="Times New Roman" w:cs="Times New Roman"/>
          <w:shd w:val="clear" w:color="auto" w:fill="FFFFFF"/>
        </w:rPr>
        <w:t>2-8.</w:t>
      </w:r>
      <w:r>
        <w:rPr>
          <w:rFonts w:ascii="宋体" w:hAnsi="宋体" w:cs="宋体"/>
          <w:shd w:val="clear" w:color="auto" w:fill="FFFFFF"/>
        </w:rPr>
        <w:t xml:space="preserve"> 吉祥街现状实景五</w:t>
      </w:r>
      <w:r>
        <w:rPr>
          <w:rFonts w:hint="eastAsia" w:ascii="宋体" w:hAnsi="宋体" w:cs="宋体"/>
          <w:shd w:val="clear" w:color="auto" w:fill="FFFFFF"/>
        </w:rPr>
        <w:t>.</w:t>
      </w:r>
      <w:r>
        <w:rPr>
          <w:rFonts w:ascii="宋体" w:hAnsi="宋体" w:cs="宋体"/>
          <w:shd w:val="clear" w:color="auto" w:fill="FFFFFF"/>
        </w:rPr>
        <w:t>图片来源</w:t>
      </w:r>
      <w:r>
        <w:rPr>
          <w:rFonts w:hint="eastAsia" w:ascii="宋体" w:hAnsi="宋体" w:cs="宋体"/>
          <w:shd w:val="clear" w:color="auto" w:fill="FFFFFF"/>
          <w:lang w:eastAsia="zh-CN"/>
        </w:rPr>
        <w:t>(</w:t>
      </w:r>
      <w:r>
        <w:rPr>
          <w:sz w:val="21"/>
          <w:szCs w:val="21"/>
        </w:rPr>
        <w:fldChar w:fldCharType="begin"/>
      </w:r>
      <w:r>
        <w:rPr>
          <w:sz w:val="21"/>
          <w:szCs w:val="21"/>
        </w:rPr>
        <w:instrText xml:space="preserve"> HYPERLINK "https://zhuanlan.zhihu.com/p/589610066）11" </w:instrText>
      </w:r>
      <w:r>
        <w:rPr>
          <w:sz w:val="21"/>
          <w:szCs w:val="21"/>
        </w:rPr>
        <w:fldChar w:fldCharType="separate"/>
      </w:r>
      <w:r>
        <w:rPr>
          <w:rStyle w:val="23"/>
          <w:rFonts w:ascii="宋体" w:hAnsi="宋体" w:cs="宋体"/>
          <w:sz w:val="21"/>
          <w:szCs w:val="21"/>
          <w:shd w:val="clear" w:color="auto" w:fill="FFFFFF"/>
        </w:rPr>
        <w:t>https://zhuanlan.zhihu.com/p/589610066</w:t>
      </w:r>
      <w:r>
        <w:rPr>
          <w:rStyle w:val="23"/>
          <w:rFonts w:ascii="宋体" w:hAnsi="宋体" w:cs="宋体"/>
          <w:sz w:val="21"/>
          <w:szCs w:val="21"/>
          <w:shd w:val="clear" w:color="auto" w:fill="FFFFFF"/>
        </w:rPr>
        <w:fldChar w:fldCharType="end"/>
      </w:r>
      <w:r>
        <w:rPr>
          <w:rStyle w:val="23"/>
          <w:rFonts w:hint="eastAsia" w:ascii="宋体" w:hAnsi="宋体" w:cs="宋体"/>
          <w:sz w:val="21"/>
          <w:szCs w:val="21"/>
          <w:shd w:val="clear" w:color="auto" w:fill="FFFFFF"/>
          <w:lang w:val="en-US" w:eastAsia="zh-CN"/>
        </w:rPr>
        <w:t>)</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1-</w:t>
      </w:r>
    </w:p>
    <w:p w14:paraId="7B579238">
      <w:pPr>
        <w:wordWrap w:val="0"/>
        <w:ind w:firstLine="0" w:firstLineChars="0"/>
        <w:rPr>
          <w:rFonts w:ascii="宋体" w:hAnsi="宋体" w:cs="宋体"/>
          <w:shd w:val="clear" w:color="auto" w:fill="FFFFFF"/>
        </w:rPr>
      </w:pPr>
      <w:r>
        <w:rPr>
          <w:rFonts w:hint="eastAsia" w:ascii="宋体" w:hAnsi="宋体" w:cs="宋体"/>
        </w:rPr>
        <w:t xml:space="preserve">[9] </w:t>
      </w:r>
      <w:r>
        <w:rPr>
          <w:rFonts w:ascii="宋体" w:hAnsi="宋体" w:cs="宋体"/>
          <w:shd w:val="clear" w:color="auto" w:fill="FFFFFF"/>
        </w:rPr>
        <w:t>图</w:t>
      </w:r>
      <w:r>
        <w:rPr>
          <w:rFonts w:hint="default" w:ascii="Times New Roman" w:hAnsi="Times New Roman" w:cs="Times New Roman"/>
          <w:shd w:val="clear" w:color="auto" w:fill="FFFFFF"/>
        </w:rPr>
        <w:t>3-1.</w:t>
      </w:r>
      <w:r>
        <w:rPr>
          <w:rFonts w:ascii="宋体" w:hAnsi="宋体" w:cs="宋体"/>
          <w:shd w:val="clear" w:color="auto" w:fill="FFFFFF"/>
        </w:rPr>
        <w:t xml:space="preserve"> 场所精神</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w:t>
      </w:r>
      <w:r>
        <w:rPr>
          <w:rFonts w:hint="eastAsia" w:ascii="宋体" w:hAnsi="宋体" w:cs="宋体"/>
          <w:shd w:val="clear" w:color="auto" w:fill="FFFFFF"/>
        </w:rPr>
        <w:t xml:space="preserve">: </w:t>
      </w:r>
      <w:r>
        <w:rPr>
          <w:rFonts w:ascii="宋体" w:hAnsi="宋体" w:cs="宋体"/>
          <w:shd w:val="clear" w:color="auto" w:fill="FFFFFF"/>
        </w:rPr>
        <w:t>《场所精神——迈向建筑现象学》</w:t>
      </w:r>
      <w:r>
        <w:rPr>
          <w:rFonts w:hint="eastAsia" w:ascii="宋体" w:hAnsi="宋体" w:cs="宋体"/>
          <w:shd w:val="clear" w:color="auto" w:fill="FFFFFF"/>
        </w:rPr>
        <w:t xml:space="preserve"> ………………-</w:t>
      </w:r>
      <w:r>
        <w:rPr>
          <w:rFonts w:ascii="宋体" w:hAnsi="宋体" w:cs="宋体"/>
          <w:shd w:val="clear" w:color="auto" w:fill="FFFFFF"/>
        </w:rPr>
        <w:t>1</w:t>
      </w:r>
      <w:r>
        <w:rPr>
          <w:rFonts w:hint="eastAsia" w:ascii="宋体" w:hAnsi="宋体" w:cs="宋体"/>
          <w:shd w:val="clear" w:color="auto" w:fill="FFFFFF"/>
        </w:rPr>
        <w:t>2-</w:t>
      </w:r>
    </w:p>
    <w:p w14:paraId="3683D918">
      <w:pPr>
        <w:wordWrap w:val="0"/>
        <w:ind w:firstLine="0" w:firstLineChars="0"/>
        <w:rPr>
          <w:rFonts w:ascii="宋体" w:hAnsi="宋体" w:cs="宋体"/>
          <w:shd w:val="clear" w:color="auto" w:fill="FFFFFF"/>
        </w:rPr>
      </w:pPr>
      <w:r>
        <w:rPr>
          <w:rFonts w:hint="eastAsia" w:ascii="宋体" w:hAnsi="宋体" w:cs="宋体"/>
        </w:rPr>
        <w:t xml:space="preserve">[10] </w:t>
      </w:r>
      <w:r>
        <w:rPr>
          <w:rFonts w:ascii="宋体" w:hAnsi="宋体" w:cs="宋体"/>
          <w:shd w:val="clear" w:color="auto" w:fill="FFFFFF"/>
        </w:rPr>
        <w:t>图</w:t>
      </w:r>
      <w:r>
        <w:rPr>
          <w:rFonts w:hint="default" w:ascii="Times New Roman" w:hAnsi="Times New Roman" w:cs="Times New Roman"/>
          <w:shd w:val="clear" w:color="auto" w:fill="FFFFFF"/>
        </w:rPr>
        <w:t>4-1.</w:t>
      </w:r>
      <w:r>
        <w:rPr>
          <w:rFonts w:ascii="宋体" w:hAnsi="宋体" w:cs="宋体"/>
          <w:shd w:val="clear" w:color="auto" w:fill="FFFFFF"/>
        </w:rPr>
        <w:t xml:space="preserve"> 铜陵市701社区区位图</w:t>
      </w:r>
      <w:r>
        <w:rPr>
          <w:rFonts w:hint="eastAsia" w:ascii="宋体" w:hAnsi="宋体" w:cs="宋体"/>
          <w:shd w:val="clear" w:color="auto" w:fill="FFFFFF"/>
        </w:rPr>
        <w:t>.</w:t>
      </w:r>
      <w:r>
        <w:rPr>
          <w:rFonts w:ascii="宋体" w:hAnsi="宋体" w:cs="宋体"/>
          <w:shd w:val="clear" w:color="auto" w:fill="FFFFFF"/>
        </w:rPr>
        <w:t>图片来源</w:t>
      </w:r>
      <w:r>
        <w:rPr>
          <w:rFonts w:hint="eastAsia" w:ascii="宋体" w:hAnsi="宋体" w:cs="宋体"/>
          <w:shd w:val="clear" w:color="auto" w:fill="FFFFFF"/>
        </w:rPr>
        <w:t xml:space="preserve">: </w:t>
      </w:r>
      <w:r>
        <w:rPr>
          <w:rFonts w:ascii="宋体" w:hAnsi="宋体" w:cs="宋体"/>
          <w:shd w:val="clear" w:color="auto" w:fill="FFFFFF"/>
        </w:rPr>
        <w:t>作者自绘</w:t>
      </w:r>
      <w:r>
        <w:rPr>
          <w:rFonts w:hint="eastAsia" w:ascii="宋体" w:hAnsi="宋体" w:cs="宋体"/>
          <w:shd w:val="clear" w:color="auto" w:fill="FFFFFF"/>
        </w:rPr>
        <w:t xml:space="preserve">  …………………………-</w:t>
      </w:r>
      <w:r>
        <w:rPr>
          <w:rFonts w:ascii="宋体" w:hAnsi="宋体" w:cs="宋体"/>
          <w:shd w:val="clear" w:color="auto" w:fill="FFFFFF"/>
        </w:rPr>
        <w:t>1</w:t>
      </w:r>
      <w:r>
        <w:rPr>
          <w:rFonts w:hint="eastAsia" w:ascii="宋体" w:hAnsi="宋体" w:cs="宋体"/>
          <w:shd w:val="clear" w:color="auto" w:fill="FFFFFF"/>
        </w:rPr>
        <w:t>4-</w:t>
      </w:r>
    </w:p>
    <w:p w14:paraId="2ADCFBAE">
      <w:pPr>
        <w:wordWrap w:val="0"/>
        <w:ind w:firstLine="0" w:firstLineChars="0"/>
        <w:jc w:val="left"/>
        <w:rPr>
          <w:rFonts w:ascii="宋体" w:hAnsi="宋体" w:cs="宋体"/>
          <w:shd w:val="clear" w:color="auto" w:fill="FFFFFF"/>
        </w:rPr>
      </w:pPr>
      <w:r>
        <w:rPr>
          <w:rFonts w:hint="eastAsia" w:ascii="宋体" w:hAnsi="宋体" w:cs="宋体"/>
        </w:rPr>
        <w:t xml:space="preserve">[11] </w:t>
      </w:r>
      <w:r>
        <w:rPr>
          <w:rFonts w:ascii="宋体" w:hAnsi="宋体" w:cs="宋体"/>
          <w:shd w:val="clear" w:color="auto" w:fill="FFFFFF"/>
        </w:rPr>
        <w:t>图</w:t>
      </w:r>
      <w:r>
        <w:rPr>
          <w:rFonts w:hint="default" w:ascii="Times New Roman" w:hAnsi="Times New Roman" w:cs="Times New Roman"/>
          <w:shd w:val="clear" w:color="auto" w:fill="FFFFFF"/>
        </w:rPr>
        <w:t>4-2.</w:t>
      </w:r>
      <w:r>
        <w:rPr>
          <w:rFonts w:ascii="宋体" w:hAnsi="宋体" w:cs="宋体"/>
          <w:shd w:val="clear" w:color="auto" w:fill="FFFFFF"/>
        </w:rPr>
        <w:t xml:space="preserve"> 701社区工厂厂区旧照片</w:t>
      </w:r>
      <w:r>
        <w:rPr>
          <w:rFonts w:hint="eastAsia" w:ascii="宋体" w:hAnsi="宋体" w:cs="宋体"/>
          <w:shd w:val="clear" w:color="auto" w:fill="FFFFFF"/>
        </w:rPr>
        <w:t>.</w:t>
      </w:r>
      <w:r>
        <w:rPr>
          <w:rFonts w:ascii="宋体" w:hAnsi="宋体" w:cs="宋体"/>
          <w:shd w:val="clear" w:color="auto" w:fill="FFFFFF"/>
        </w:rPr>
        <w:t>图片来源</w:t>
      </w:r>
      <w:r>
        <w:rPr>
          <w:rFonts w:hint="eastAsia" w:ascii="宋体" w:hAnsi="宋体" w:cs="宋体"/>
          <w:shd w:val="clear" w:color="auto" w:fill="FFFFFF"/>
          <w:lang w:eastAsia="zh-CN"/>
        </w:rPr>
        <w:t>(</w:t>
      </w:r>
      <w:r>
        <w:rPr>
          <w:sz w:val="22"/>
          <w:szCs w:val="22"/>
        </w:rPr>
        <w:fldChar w:fldCharType="begin"/>
      </w:r>
      <w:r>
        <w:rPr>
          <w:sz w:val="22"/>
          <w:szCs w:val="22"/>
        </w:rPr>
        <w:instrText xml:space="preserve"> HYPERLINK "https://tieba.baidu.com/p/2542983509" </w:instrText>
      </w:r>
      <w:r>
        <w:rPr>
          <w:sz w:val="22"/>
          <w:szCs w:val="22"/>
        </w:rPr>
        <w:fldChar w:fldCharType="separate"/>
      </w:r>
      <w:r>
        <w:rPr>
          <w:rStyle w:val="23"/>
          <w:rFonts w:ascii="宋体" w:hAnsi="宋体" w:cs="宋体"/>
          <w:sz w:val="21"/>
          <w:szCs w:val="21"/>
          <w:shd w:val="clear" w:color="auto" w:fill="FFFFFF"/>
        </w:rPr>
        <w:t>https://tieba.baidu.com/p/2542983509</w:t>
      </w:r>
      <w:r>
        <w:rPr>
          <w:rStyle w:val="23"/>
          <w:rFonts w:ascii="宋体" w:hAnsi="宋体" w:cs="宋体"/>
          <w:sz w:val="22"/>
          <w:szCs w:val="22"/>
          <w:shd w:val="clear" w:color="auto" w:fill="FFFFFF"/>
        </w:rPr>
        <w:fldChar w:fldCharType="end"/>
      </w:r>
      <w:r>
        <w:rPr>
          <w:rStyle w:val="23"/>
          <w:rFonts w:hint="eastAsia" w:ascii="宋体" w:hAnsi="宋体" w:cs="宋体"/>
          <w:sz w:val="22"/>
          <w:szCs w:val="22"/>
          <w:shd w:val="clear" w:color="auto" w:fill="FFFFFF"/>
          <w:lang w:val="en-US" w:eastAsia="zh-CN"/>
        </w:rPr>
        <w:t xml:space="preserve">) </w:t>
      </w:r>
      <w:r>
        <w:rPr>
          <w:rFonts w:hint="eastAsia" w:ascii="宋体" w:hAnsi="宋体" w:cs="宋体"/>
          <w:shd w:val="clear" w:color="auto" w:fill="FFFFFF"/>
        </w:rPr>
        <w:t>………………………………………………………………………………………………-15-</w:t>
      </w:r>
    </w:p>
    <w:p w14:paraId="0EA3F65D">
      <w:pPr>
        <w:wordWrap w:val="0"/>
        <w:ind w:firstLine="0" w:firstLineChars="0"/>
        <w:rPr>
          <w:rFonts w:ascii="宋体" w:hAnsi="宋体" w:cs="宋体"/>
          <w:shd w:val="clear" w:color="auto" w:fill="FFFFFF"/>
        </w:rPr>
      </w:pPr>
      <w:r>
        <w:rPr>
          <w:rFonts w:hint="eastAsia" w:ascii="宋体" w:hAnsi="宋体" w:cs="宋体"/>
        </w:rPr>
        <w:t xml:space="preserve">[12] </w:t>
      </w:r>
      <w:r>
        <w:rPr>
          <w:rFonts w:ascii="宋体" w:hAnsi="宋体" w:cs="宋体"/>
          <w:shd w:val="clear" w:color="auto" w:fill="FFFFFF"/>
        </w:rPr>
        <w:t>图</w:t>
      </w:r>
      <w:r>
        <w:rPr>
          <w:rFonts w:hint="default" w:ascii="Times New Roman" w:hAnsi="Times New Roman" w:cs="Times New Roman"/>
          <w:shd w:val="clear" w:color="auto" w:fill="FFFFFF"/>
        </w:rPr>
        <w:t>4-3.</w:t>
      </w:r>
      <w:r>
        <w:rPr>
          <w:rFonts w:ascii="宋体" w:hAnsi="宋体" w:cs="宋体"/>
          <w:shd w:val="clear" w:color="auto" w:fill="FFFFFF"/>
        </w:rPr>
        <w:t xml:space="preserve"> 701社区文体活动旧照片</w:t>
      </w:r>
      <w:r>
        <w:rPr>
          <w:rFonts w:hint="eastAsia" w:ascii="宋体" w:hAnsi="宋体" w:cs="宋体"/>
          <w:shd w:val="clear" w:color="auto" w:fill="FFFFFF"/>
        </w:rPr>
        <w:t>.</w:t>
      </w:r>
      <w:r>
        <w:rPr>
          <w:rFonts w:ascii="宋体" w:hAnsi="宋体" w:cs="宋体"/>
          <w:shd w:val="clear" w:color="auto" w:fill="FFFFFF"/>
        </w:rPr>
        <w:t>图片来源</w:t>
      </w:r>
      <w:r>
        <w:rPr>
          <w:rFonts w:hint="eastAsia" w:ascii="宋体" w:hAnsi="宋体" w:cs="宋体"/>
          <w:shd w:val="clear" w:color="auto" w:fill="FFFFFF"/>
          <w:lang w:eastAsia="zh-CN"/>
        </w:rPr>
        <w:t>(</w:t>
      </w:r>
      <w:r>
        <w:rPr>
          <w:sz w:val="21"/>
          <w:szCs w:val="21"/>
        </w:rPr>
        <w:fldChar w:fldCharType="begin"/>
      </w:r>
      <w:r>
        <w:rPr>
          <w:sz w:val="21"/>
          <w:szCs w:val="21"/>
        </w:rPr>
        <w:instrText xml:space="preserve"> HYPERLINK "https://tieba.baidu.com/p/2542983509" </w:instrText>
      </w:r>
      <w:r>
        <w:rPr>
          <w:sz w:val="21"/>
          <w:szCs w:val="21"/>
        </w:rPr>
        <w:fldChar w:fldCharType="separate"/>
      </w:r>
      <w:r>
        <w:rPr>
          <w:rStyle w:val="23"/>
          <w:rFonts w:ascii="宋体" w:hAnsi="宋体" w:cs="宋体"/>
          <w:sz w:val="21"/>
          <w:szCs w:val="21"/>
          <w:shd w:val="clear" w:color="auto" w:fill="FFFFFF"/>
        </w:rPr>
        <w:t>https://tieba.baidu.com/p/2542983509</w:t>
      </w:r>
      <w:r>
        <w:rPr>
          <w:rStyle w:val="23"/>
          <w:rFonts w:ascii="宋体" w:hAnsi="宋体" w:cs="宋体"/>
          <w:sz w:val="21"/>
          <w:szCs w:val="21"/>
          <w:shd w:val="clear" w:color="auto" w:fill="FFFFFF"/>
        </w:rPr>
        <w:fldChar w:fldCharType="end"/>
      </w:r>
      <w:r>
        <w:rPr>
          <w:rStyle w:val="23"/>
          <w:rFonts w:hint="eastAsia" w:ascii="宋体" w:hAnsi="宋体" w:cs="宋体"/>
          <w:sz w:val="21"/>
          <w:szCs w:val="21"/>
          <w:shd w:val="clear" w:color="auto" w:fill="FFFFFF"/>
          <w:lang w:val="en-US" w:eastAsia="zh-CN"/>
        </w:rPr>
        <w:t>)</w:t>
      </w:r>
      <w:r>
        <w:rPr>
          <w:rFonts w:hint="eastAsia" w:ascii="宋体" w:hAnsi="宋体" w:cs="宋体"/>
          <w:shd w:val="clear" w:color="auto" w:fill="FFFFFF"/>
        </w:rPr>
        <w:t xml:space="preserve">  ………………………………………………………………………………………………-15-</w:t>
      </w:r>
    </w:p>
    <w:p w14:paraId="38669E6C">
      <w:pPr>
        <w:wordWrap w:val="0"/>
        <w:ind w:firstLine="0" w:firstLineChars="0"/>
        <w:rPr>
          <w:rFonts w:ascii="宋体" w:hAnsi="宋体" w:cs="宋体"/>
          <w:shd w:val="clear" w:color="auto" w:fill="FFFFFF"/>
        </w:rPr>
      </w:pPr>
      <w:r>
        <w:rPr>
          <w:rFonts w:hint="eastAsia" w:ascii="宋体" w:hAnsi="宋体" w:cs="宋体"/>
        </w:rPr>
        <w:t xml:space="preserve">[13] </w:t>
      </w:r>
      <w:r>
        <w:rPr>
          <w:rFonts w:ascii="宋体" w:hAnsi="宋体" w:cs="宋体"/>
          <w:shd w:val="clear" w:color="auto" w:fill="FFFFFF"/>
        </w:rPr>
        <w:t>图</w:t>
      </w:r>
      <w:r>
        <w:rPr>
          <w:rFonts w:hint="default" w:ascii="Times New Roman" w:hAnsi="Times New Roman" w:cs="Times New Roman"/>
          <w:shd w:val="clear" w:color="auto" w:fill="FFFFFF"/>
        </w:rPr>
        <w:t>4-4.</w:t>
      </w:r>
      <w:r>
        <w:rPr>
          <w:rFonts w:ascii="宋体" w:hAnsi="宋体" w:cs="宋体"/>
          <w:shd w:val="clear" w:color="auto" w:fill="FFFFFF"/>
        </w:rPr>
        <w:t xml:space="preserve"> 片区一</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w:t>
      </w:r>
      <w:bookmarkStart w:id="6" w:name="OLE_LINK9"/>
      <w:r>
        <w:rPr>
          <w:rFonts w:hint="eastAsia" w:ascii="宋体" w:hAnsi="宋体" w:cs="宋体"/>
          <w:shd w:val="clear" w:color="auto" w:fill="FFFFFF"/>
        </w:rPr>
        <w:t xml:space="preserve">: </w:t>
      </w:r>
      <w:bookmarkEnd w:id="6"/>
      <w:r>
        <w:rPr>
          <w:rFonts w:ascii="宋体" w:hAnsi="宋体" w:cs="宋体"/>
          <w:shd w:val="clear" w:color="auto" w:fill="FFFFFF"/>
        </w:rPr>
        <w:t>作者自绘</w:t>
      </w:r>
      <w:r>
        <w:rPr>
          <w:rFonts w:hint="eastAsia" w:ascii="宋体" w:hAnsi="宋体" w:cs="宋体"/>
          <w:shd w:val="clear" w:color="auto" w:fill="FFFFFF"/>
        </w:rPr>
        <w:t xml:space="preserve">  ……………………………………………-</w:t>
      </w:r>
      <w:r>
        <w:rPr>
          <w:rFonts w:ascii="宋体" w:hAnsi="宋体" w:cs="宋体"/>
          <w:shd w:val="clear" w:color="auto" w:fill="FFFFFF"/>
        </w:rPr>
        <w:t>1</w:t>
      </w:r>
      <w:r>
        <w:rPr>
          <w:rFonts w:hint="eastAsia" w:ascii="宋体" w:hAnsi="宋体" w:cs="宋体"/>
          <w:shd w:val="clear" w:color="auto" w:fill="FFFFFF"/>
        </w:rPr>
        <w:t>6-</w:t>
      </w:r>
    </w:p>
    <w:p w14:paraId="08F1A3FF">
      <w:pPr>
        <w:wordWrap w:val="0"/>
        <w:ind w:firstLine="0" w:firstLineChars="0"/>
        <w:rPr>
          <w:rFonts w:ascii="宋体" w:hAnsi="宋体" w:cs="宋体"/>
          <w:shd w:val="clear" w:color="auto" w:fill="FFFFFF"/>
        </w:rPr>
      </w:pPr>
      <w:r>
        <w:rPr>
          <w:rFonts w:hint="eastAsia" w:ascii="宋体" w:hAnsi="宋体" w:cs="宋体"/>
        </w:rPr>
        <w:t xml:space="preserve">[14] </w:t>
      </w:r>
      <w:r>
        <w:rPr>
          <w:rFonts w:ascii="宋体" w:hAnsi="宋体" w:cs="宋体"/>
          <w:shd w:val="clear" w:color="auto" w:fill="FFFFFF"/>
        </w:rPr>
        <w:t>图</w:t>
      </w:r>
      <w:r>
        <w:rPr>
          <w:rFonts w:hint="default" w:ascii="Times New Roman" w:hAnsi="Times New Roman" w:cs="Times New Roman"/>
          <w:shd w:val="clear" w:color="auto" w:fill="FFFFFF"/>
        </w:rPr>
        <w:t>4-5.</w:t>
      </w:r>
      <w:r>
        <w:rPr>
          <w:rFonts w:ascii="宋体" w:hAnsi="宋体" w:cs="宋体"/>
          <w:shd w:val="clear" w:color="auto" w:fill="FFFFFF"/>
        </w:rPr>
        <w:t xml:space="preserve"> 片区二</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w:t>
      </w:r>
      <w:r>
        <w:rPr>
          <w:rFonts w:hint="eastAsia" w:ascii="宋体" w:hAnsi="宋体" w:cs="宋体"/>
          <w:shd w:val="clear" w:color="auto" w:fill="FFFFFF"/>
        </w:rPr>
        <w:t xml:space="preserve">: </w:t>
      </w:r>
      <w:r>
        <w:rPr>
          <w:rFonts w:ascii="宋体" w:hAnsi="宋体" w:cs="宋体"/>
          <w:shd w:val="clear" w:color="auto" w:fill="FFFFFF"/>
        </w:rPr>
        <w:t>作者自绘</w:t>
      </w:r>
      <w:r>
        <w:rPr>
          <w:rFonts w:hint="eastAsia" w:ascii="宋体" w:hAnsi="宋体" w:cs="宋体"/>
          <w:shd w:val="clear" w:color="auto" w:fill="FFFFFF"/>
        </w:rPr>
        <w:t xml:space="preserve">  ……………………………………………-</w:t>
      </w:r>
      <w:r>
        <w:rPr>
          <w:rFonts w:ascii="宋体" w:hAnsi="宋体" w:cs="宋体"/>
          <w:shd w:val="clear" w:color="auto" w:fill="FFFFFF"/>
        </w:rPr>
        <w:t>1</w:t>
      </w:r>
      <w:r>
        <w:rPr>
          <w:rFonts w:hint="eastAsia" w:ascii="宋体" w:hAnsi="宋体" w:cs="宋体"/>
          <w:shd w:val="clear" w:color="auto" w:fill="FFFFFF"/>
        </w:rPr>
        <w:t>6-</w:t>
      </w:r>
    </w:p>
    <w:p w14:paraId="276D6F1F">
      <w:pPr>
        <w:wordWrap w:val="0"/>
        <w:ind w:firstLine="0" w:firstLineChars="0"/>
        <w:rPr>
          <w:rFonts w:ascii="宋体" w:hAnsi="宋体" w:cs="宋体"/>
          <w:shd w:val="clear" w:color="auto" w:fill="FFFFFF"/>
        </w:rPr>
      </w:pPr>
      <w:r>
        <w:rPr>
          <w:rFonts w:hint="eastAsia" w:ascii="宋体" w:hAnsi="宋体" w:cs="宋体"/>
        </w:rPr>
        <w:t xml:space="preserve">[15] </w:t>
      </w:r>
      <w:r>
        <w:rPr>
          <w:rFonts w:ascii="宋体" w:hAnsi="宋体" w:cs="宋体"/>
          <w:shd w:val="clear" w:color="auto" w:fill="FFFFFF"/>
        </w:rPr>
        <w:t>图</w:t>
      </w:r>
      <w:r>
        <w:rPr>
          <w:rFonts w:hint="default" w:ascii="Times New Roman" w:hAnsi="Times New Roman" w:cs="Times New Roman"/>
          <w:shd w:val="clear" w:color="auto" w:fill="FFFFFF"/>
        </w:rPr>
        <w:t>4-6.</w:t>
      </w:r>
      <w:r>
        <w:rPr>
          <w:rFonts w:ascii="宋体" w:hAnsi="宋体" w:cs="宋体"/>
          <w:shd w:val="clear" w:color="auto" w:fill="FFFFFF"/>
        </w:rPr>
        <w:t xml:space="preserve"> 片区三</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w:t>
      </w:r>
      <w:r>
        <w:rPr>
          <w:rFonts w:hint="eastAsia" w:ascii="宋体" w:hAnsi="宋体" w:cs="宋体"/>
          <w:shd w:val="clear" w:color="auto" w:fill="FFFFFF"/>
        </w:rPr>
        <w:t xml:space="preserve">: </w:t>
      </w:r>
      <w:r>
        <w:rPr>
          <w:rFonts w:ascii="宋体" w:hAnsi="宋体" w:cs="宋体"/>
          <w:shd w:val="clear" w:color="auto" w:fill="FFFFFF"/>
        </w:rPr>
        <w:t>作者自绘</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7-</w:t>
      </w:r>
    </w:p>
    <w:p w14:paraId="42008EB1">
      <w:pPr>
        <w:wordWrap w:val="0"/>
        <w:ind w:firstLine="0" w:firstLineChars="0"/>
        <w:rPr>
          <w:rFonts w:ascii="宋体" w:hAnsi="宋体" w:cs="宋体"/>
          <w:shd w:val="clear" w:color="auto" w:fill="FFFFFF"/>
        </w:rPr>
      </w:pPr>
      <w:r>
        <w:rPr>
          <w:rFonts w:hint="eastAsia" w:ascii="宋体" w:hAnsi="宋体" w:cs="宋体"/>
        </w:rPr>
        <w:t xml:space="preserve">[16] </w:t>
      </w:r>
      <w:r>
        <w:rPr>
          <w:rFonts w:ascii="宋体" w:hAnsi="宋体" w:cs="宋体"/>
          <w:shd w:val="clear" w:color="auto" w:fill="FFFFFF"/>
        </w:rPr>
        <w:t>图</w:t>
      </w:r>
      <w:r>
        <w:rPr>
          <w:rFonts w:hint="default" w:ascii="Times New Roman" w:hAnsi="Times New Roman" w:cs="Times New Roman"/>
          <w:shd w:val="clear" w:color="auto" w:fill="FFFFFF"/>
        </w:rPr>
        <w:t>4-7</w:t>
      </w:r>
      <w:r>
        <w:rPr>
          <w:rFonts w:hint="eastAsia" w:ascii="宋体" w:hAnsi="宋体" w:cs="宋体"/>
          <w:shd w:val="clear" w:color="auto" w:fill="FFFFFF"/>
        </w:rPr>
        <w:t>.</w:t>
      </w:r>
      <w:r>
        <w:rPr>
          <w:rFonts w:ascii="宋体" w:hAnsi="宋体" w:cs="宋体"/>
          <w:shd w:val="clear" w:color="auto" w:fill="FFFFFF"/>
        </w:rPr>
        <w:t xml:space="preserve"> 701社区场地</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w:t>
      </w:r>
      <w:r>
        <w:rPr>
          <w:rFonts w:hint="eastAsia" w:ascii="宋体" w:hAnsi="宋体" w:cs="宋体"/>
          <w:shd w:val="clear" w:color="auto" w:fill="FFFFFF"/>
        </w:rPr>
        <w:t xml:space="preserve">: </w:t>
      </w:r>
      <w:r>
        <w:rPr>
          <w:rFonts w:ascii="宋体" w:hAnsi="宋体" w:cs="宋体"/>
          <w:shd w:val="clear" w:color="auto" w:fill="FFFFFF"/>
        </w:rPr>
        <w:t>作者自绘</w:t>
      </w:r>
      <w:r>
        <w:rPr>
          <w:rFonts w:hint="eastAsia" w:ascii="宋体" w:hAnsi="宋体" w:cs="宋体"/>
          <w:shd w:val="clear" w:color="auto" w:fill="FFFFFF"/>
        </w:rPr>
        <w:t xml:space="preserve"> ………………………………………-</w:t>
      </w:r>
      <w:r>
        <w:rPr>
          <w:rFonts w:ascii="宋体" w:hAnsi="宋体" w:cs="宋体"/>
          <w:shd w:val="clear" w:color="auto" w:fill="FFFFFF"/>
        </w:rPr>
        <w:t>1</w:t>
      </w:r>
      <w:r>
        <w:rPr>
          <w:rFonts w:hint="eastAsia" w:ascii="宋体" w:hAnsi="宋体" w:cs="宋体"/>
          <w:shd w:val="clear" w:color="auto" w:fill="FFFFFF"/>
        </w:rPr>
        <w:t>7-</w:t>
      </w:r>
    </w:p>
    <w:p w14:paraId="27C0FA14">
      <w:pPr>
        <w:wordWrap w:val="0"/>
        <w:ind w:firstLine="0" w:firstLineChars="0"/>
        <w:rPr>
          <w:rFonts w:ascii="宋体" w:hAnsi="宋体" w:cs="宋体"/>
        </w:rPr>
      </w:pPr>
      <w:r>
        <w:rPr>
          <w:rFonts w:hint="eastAsia" w:ascii="宋体" w:hAnsi="宋体" w:cs="宋体"/>
        </w:rPr>
        <w:t xml:space="preserve">[17] </w:t>
      </w:r>
      <w:r>
        <w:rPr>
          <w:rFonts w:ascii="宋体" w:hAnsi="宋体" w:cs="宋体"/>
        </w:rPr>
        <w:t>图</w:t>
      </w:r>
      <w:r>
        <w:rPr>
          <w:rFonts w:hint="default" w:ascii="Times New Roman" w:hAnsi="Times New Roman" w:cs="Times New Roman"/>
        </w:rPr>
        <w:t>4-8</w:t>
      </w:r>
      <w:r>
        <w:rPr>
          <w:rFonts w:hint="eastAsia" w:ascii="宋体" w:hAnsi="宋体" w:cs="宋体"/>
        </w:rPr>
        <w:t xml:space="preserve">. </w:t>
      </w:r>
      <w:r>
        <w:rPr>
          <w:rFonts w:ascii="宋体" w:hAnsi="宋体" w:cs="宋体"/>
        </w:rPr>
        <w:t>701社区居民人口构成情况</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rPr>
        <w:t xml:space="preserve"> </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8-</w:t>
      </w:r>
    </w:p>
    <w:p w14:paraId="48828DF9">
      <w:pPr>
        <w:wordWrap w:val="0"/>
        <w:ind w:firstLine="0" w:firstLineChars="0"/>
        <w:rPr>
          <w:rFonts w:ascii="宋体" w:hAnsi="宋体" w:cs="宋体"/>
        </w:rPr>
      </w:pPr>
      <w:r>
        <w:rPr>
          <w:rFonts w:hint="eastAsia" w:ascii="宋体" w:hAnsi="宋体" w:cs="宋体"/>
        </w:rPr>
        <w:t xml:space="preserve">[18] </w:t>
      </w:r>
      <w:r>
        <w:rPr>
          <w:rFonts w:ascii="宋体" w:hAnsi="宋体" w:cs="宋体"/>
        </w:rPr>
        <w:t>图</w:t>
      </w:r>
      <w:r>
        <w:rPr>
          <w:rFonts w:hint="default" w:ascii="Times New Roman" w:hAnsi="Times New Roman" w:cs="Times New Roman"/>
        </w:rPr>
        <w:t>4-9</w:t>
      </w:r>
      <w:r>
        <w:rPr>
          <w:rFonts w:hint="eastAsia" w:ascii="宋体" w:hAnsi="宋体" w:cs="宋体"/>
        </w:rPr>
        <w:t xml:space="preserve">. </w:t>
      </w:r>
      <w:r>
        <w:rPr>
          <w:rFonts w:ascii="宋体" w:hAnsi="宋体" w:cs="宋体"/>
        </w:rPr>
        <w:t>701社区居民居住环境满意度</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rPr>
        <w:t xml:space="preserve"> </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8-</w:t>
      </w:r>
    </w:p>
    <w:p w14:paraId="276A9DF5">
      <w:pPr>
        <w:wordWrap w:val="0"/>
        <w:ind w:firstLine="0" w:firstLineChars="0"/>
        <w:rPr>
          <w:rFonts w:ascii="宋体" w:hAnsi="宋体" w:cs="宋体"/>
        </w:rPr>
      </w:pPr>
      <w:r>
        <w:rPr>
          <w:rFonts w:hint="eastAsia" w:ascii="宋体" w:hAnsi="宋体" w:cs="宋体"/>
        </w:rPr>
        <w:t xml:space="preserve">[19] </w:t>
      </w:r>
      <w:r>
        <w:rPr>
          <w:rFonts w:ascii="宋体" w:hAnsi="宋体" w:cs="宋体"/>
        </w:rPr>
        <w:t>图</w:t>
      </w:r>
      <w:r>
        <w:rPr>
          <w:rFonts w:hint="default" w:ascii="Times New Roman" w:hAnsi="Times New Roman" w:cs="Times New Roman"/>
        </w:rPr>
        <w:t>4-10</w:t>
      </w:r>
      <w:r>
        <w:rPr>
          <w:rFonts w:hint="eastAsia" w:ascii="宋体" w:hAnsi="宋体" w:cs="宋体"/>
        </w:rPr>
        <w:t>.</w:t>
      </w:r>
      <w:r>
        <w:rPr>
          <w:rFonts w:ascii="宋体" w:hAnsi="宋体" w:cs="宋体"/>
        </w:rPr>
        <w:t xml:space="preserve"> 701社区居民交通满意度情况</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9-</w:t>
      </w:r>
    </w:p>
    <w:p w14:paraId="531663BA">
      <w:pPr>
        <w:wordWrap w:val="0"/>
        <w:ind w:firstLine="0" w:firstLineChars="0"/>
        <w:rPr>
          <w:rFonts w:ascii="宋体" w:hAnsi="宋体" w:cs="宋体"/>
        </w:rPr>
      </w:pPr>
      <w:r>
        <w:rPr>
          <w:rFonts w:hint="eastAsia" w:ascii="宋体" w:hAnsi="宋体" w:cs="宋体"/>
        </w:rPr>
        <w:t xml:space="preserve">[20] </w:t>
      </w:r>
      <w:r>
        <w:rPr>
          <w:rFonts w:ascii="宋体" w:hAnsi="宋体" w:cs="宋体"/>
        </w:rPr>
        <w:t>图</w:t>
      </w:r>
      <w:r>
        <w:rPr>
          <w:rFonts w:hint="default" w:ascii="Times New Roman" w:hAnsi="Times New Roman" w:cs="Times New Roman"/>
        </w:rPr>
        <w:t>4-11</w:t>
      </w:r>
      <w:r>
        <w:rPr>
          <w:rFonts w:hint="eastAsia" w:ascii="宋体" w:hAnsi="宋体" w:cs="宋体"/>
        </w:rPr>
        <w:t>.</w:t>
      </w:r>
      <w:r>
        <w:rPr>
          <w:rFonts w:ascii="宋体" w:hAnsi="宋体" w:cs="宋体"/>
        </w:rPr>
        <w:t xml:space="preserve"> 701社区居民物资供应满意度情况</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9-</w:t>
      </w:r>
    </w:p>
    <w:p w14:paraId="3A631135">
      <w:pPr>
        <w:wordWrap w:val="0"/>
        <w:ind w:firstLine="0" w:firstLineChars="0"/>
        <w:rPr>
          <w:rFonts w:ascii="宋体" w:hAnsi="宋体" w:cs="宋体"/>
          <w:shd w:val="clear" w:color="auto" w:fill="FFFFFF"/>
        </w:rPr>
      </w:pPr>
      <w:r>
        <w:rPr>
          <w:rFonts w:hint="eastAsia" w:ascii="宋体" w:hAnsi="宋体" w:cs="宋体"/>
        </w:rPr>
        <w:t xml:space="preserve">[21] </w:t>
      </w:r>
      <w:r>
        <w:rPr>
          <w:rFonts w:ascii="宋体" w:hAnsi="宋体" w:cs="宋体"/>
        </w:rPr>
        <w:t>图</w:t>
      </w:r>
      <w:r>
        <w:rPr>
          <w:rFonts w:hint="default" w:ascii="Times New Roman" w:hAnsi="Times New Roman" w:cs="Times New Roman"/>
        </w:rPr>
        <w:t>4-12</w:t>
      </w:r>
      <w:r>
        <w:rPr>
          <w:rFonts w:hint="eastAsia" w:ascii="宋体" w:hAnsi="宋体" w:cs="宋体"/>
        </w:rPr>
        <w:t>.</w:t>
      </w:r>
      <w:r>
        <w:rPr>
          <w:rFonts w:ascii="宋体" w:hAnsi="宋体" w:cs="宋体"/>
        </w:rPr>
        <w:t xml:space="preserve"> 701社区居民新旧设备使用情况</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w:t>
      </w:r>
      <w:r>
        <w:rPr>
          <w:rFonts w:ascii="宋体" w:hAnsi="宋体" w:cs="宋体"/>
          <w:shd w:val="clear" w:color="auto" w:fill="FFFFFF"/>
        </w:rPr>
        <w:t>1</w:t>
      </w:r>
      <w:r>
        <w:rPr>
          <w:rFonts w:hint="eastAsia" w:ascii="宋体" w:hAnsi="宋体" w:cs="宋体"/>
          <w:shd w:val="clear" w:color="auto" w:fill="FFFFFF"/>
        </w:rPr>
        <w:t>9-</w:t>
      </w:r>
    </w:p>
    <w:p w14:paraId="4260C53E">
      <w:pPr>
        <w:wordWrap w:val="0"/>
        <w:ind w:firstLine="0" w:firstLineChars="0"/>
        <w:rPr>
          <w:rFonts w:ascii="宋体" w:hAnsi="宋体" w:cs="宋体"/>
          <w:shd w:val="clear" w:color="auto" w:fill="FFFFFF"/>
        </w:rPr>
      </w:pPr>
      <w:r>
        <w:rPr>
          <w:rFonts w:hint="eastAsia" w:ascii="宋体" w:hAnsi="宋体" w:cs="宋体"/>
        </w:rPr>
        <w:t>[22]</w:t>
      </w:r>
      <w:r>
        <w:rPr>
          <w:rFonts w:ascii="宋体" w:hAnsi="宋体" w:cs="宋体"/>
          <w:shd w:val="clear" w:color="auto" w:fill="FFFFFF"/>
        </w:rPr>
        <w:t xml:space="preserve"> 图</w:t>
      </w:r>
      <w:r>
        <w:rPr>
          <w:rFonts w:hint="default" w:ascii="Times New Roman" w:hAnsi="Times New Roman" w:cs="Times New Roman"/>
          <w:shd w:val="clear" w:color="auto" w:fill="FFFFFF"/>
        </w:rPr>
        <w:t>4-13</w:t>
      </w:r>
      <w:r>
        <w:rPr>
          <w:rFonts w:hint="eastAsia" w:cs="Times New Roman"/>
          <w:shd w:val="clear" w:color="auto" w:fill="FFFFFF"/>
          <w:lang w:val="en-US" w:eastAsia="zh-CN"/>
        </w:rPr>
        <w:t>.</w:t>
      </w:r>
      <w:r>
        <w:rPr>
          <w:rFonts w:ascii="宋体" w:hAnsi="宋体" w:cs="宋体"/>
          <w:shd w:val="clear" w:color="auto" w:fill="FFFFFF"/>
        </w:rPr>
        <w:t xml:space="preserve"> 701社区居民休闲场所设置态度</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源：作者自绘</w:t>
      </w:r>
      <w:r>
        <w:rPr>
          <w:rFonts w:hint="eastAsia" w:ascii="宋体" w:hAnsi="宋体" w:cs="宋体"/>
          <w:shd w:val="clear" w:color="auto" w:fill="FFFFFF"/>
        </w:rPr>
        <w:t xml:space="preserve"> …………………-20-</w:t>
      </w:r>
    </w:p>
    <w:p w14:paraId="65ED0DEB">
      <w:pPr>
        <w:wordWrap w:val="0"/>
        <w:ind w:firstLine="0" w:firstLineChars="0"/>
        <w:rPr>
          <w:rFonts w:ascii="宋体" w:hAnsi="宋体" w:cs="宋体"/>
          <w:shd w:val="clear" w:color="auto" w:fill="FFFFFF"/>
        </w:rPr>
      </w:pPr>
      <w:r>
        <w:rPr>
          <w:rFonts w:hint="eastAsia" w:ascii="宋体" w:hAnsi="宋体" w:cs="宋体"/>
        </w:rPr>
        <w:t>[23]</w:t>
      </w:r>
      <w:r>
        <w:rPr>
          <w:rFonts w:ascii="宋体" w:hAnsi="宋体" w:cs="宋体"/>
          <w:shd w:val="clear" w:color="auto" w:fill="FFFFFF"/>
        </w:rPr>
        <w:t xml:space="preserve"> 图</w:t>
      </w:r>
      <w:r>
        <w:rPr>
          <w:rFonts w:hint="default" w:ascii="Times New Roman" w:hAnsi="Times New Roman" w:cs="Times New Roman"/>
          <w:shd w:val="clear" w:color="auto" w:fill="FFFFFF"/>
        </w:rPr>
        <w:t>4-14</w:t>
      </w:r>
      <w:r>
        <w:rPr>
          <w:rFonts w:hint="default" w:ascii="Times New Roman" w:hAnsi="Times New Roman" w:cs="Times New Roman"/>
          <w:shd w:val="clear" w:color="auto" w:fill="FFFFFF"/>
          <w:lang w:val="en-US" w:eastAsia="zh-CN"/>
        </w:rPr>
        <w:t>.</w:t>
      </w:r>
      <w:r>
        <w:rPr>
          <w:rFonts w:ascii="宋体" w:hAnsi="宋体" w:cs="宋体"/>
          <w:shd w:val="clear" w:color="auto" w:fill="FFFFFF"/>
        </w:rPr>
        <w:t xml:space="preserve"> 701社区居民历史文脉保留态度</w:t>
      </w:r>
      <w:r>
        <w:rPr>
          <w:rFonts w:hint="eastAsia" w:ascii="宋体" w:hAnsi="宋体" w:cs="宋体"/>
          <w:shd w:val="clear" w:color="auto" w:fill="FFFFFF"/>
        </w:rPr>
        <w:t>.</w:t>
      </w:r>
      <w:r>
        <w:rPr>
          <w:rFonts w:ascii="宋体" w:hAnsi="宋体" w:cs="宋体"/>
          <w:shd w:val="clear" w:color="auto" w:fill="FFFFFF"/>
        </w:rPr>
        <w:t>图</w:t>
      </w:r>
      <w:r>
        <w:rPr>
          <w:rFonts w:hint="eastAsia" w:ascii="宋体" w:hAnsi="宋体" w:cs="宋体"/>
          <w:shd w:val="clear" w:color="auto" w:fill="FFFFFF"/>
        </w:rPr>
        <w:t>片来</w:t>
      </w:r>
      <w:r>
        <w:rPr>
          <w:rFonts w:ascii="宋体" w:hAnsi="宋体" w:cs="宋体"/>
          <w:shd w:val="clear" w:color="auto" w:fill="FFFFFF"/>
        </w:rPr>
        <w:t>源：作者自绘</w:t>
      </w:r>
      <w:r>
        <w:rPr>
          <w:rFonts w:hint="eastAsia" w:ascii="宋体" w:hAnsi="宋体" w:cs="宋体"/>
          <w:shd w:val="clear" w:color="auto" w:fill="FFFFFF"/>
        </w:rPr>
        <w:t xml:space="preserve"> ………………-20-</w:t>
      </w:r>
    </w:p>
    <w:p w14:paraId="538923FD">
      <w:pPr>
        <w:wordWrap w:val="0"/>
        <w:ind w:firstLine="0" w:firstLineChars="0"/>
        <w:rPr>
          <w:rFonts w:ascii="宋体" w:hAnsi="宋体" w:cs="宋体"/>
        </w:rPr>
      </w:pPr>
      <w:r>
        <w:rPr>
          <w:rFonts w:hint="eastAsia" w:ascii="宋体" w:hAnsi="宋体" w:cs="宋体"/>
        </w:rPr>
        <w:t xml:space="preserve">[24] </w:t>
      </w:r>
      <w:r>
        <w:rPr>
          <w:rFonts w:ascii="宋体" w:hAnsi="宋体" w:cs="宋体"/>
        </w:rPr>
        <w:t>图</w:t>
      </w:r>
      <w:r>
        <w:rPr>
          <w:rFonts w:hint="default" w:ascii="Times New Roman" w:hAnsi="Times New Roman" w:cs="Times New Roman"/>
        </w:rPr>
        <w:t>4-15.</w:t>
      </w:r>
      <w:r>
        <w:rPr>
          <w:rFonts w:ascii="宋体" w:hAnsi="宋体" w:cs="宋体"/>
        </w:rPr>
        <w:t xml:space="preserve"> 701社区居民教育设施满意度</w:t>
      </w:r>
      <w:r>
        <w:rPr>
          <w:rFonts w:hint="eastAsia" w:ascii="宋体" w:hAnsi="宋体" w:cs="宋体"/>
        </w:rPr>
        <w:t>.</w:t>
      </w:r>
      <w:r>
        <w:rPr>
          <w:rFonts w:ascii="宋体" w:hAnsi="宋体" w:cs="宋体"/>
        </w:rPr>
        <w:t>图</w:t>
      </w:r>
      <w:bookmarkStart w:id="7" w:name="OLE_LINK10"/>
      <w:r>
        <w:rPr>
          <w:rFonts w:hint="eastAsia" w:ascii="宋体" w:hAnsi="宋体" w:cs="宋体"/>
          <w:shd w:val="clear" w:color="auto" w:fill="FFFFFF"/>
        </w:rPr>
        <w:t>片来</w:t>
      </w:r>
      <w:bookmarkEnd w:id="7"/>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……………………-20-</w:t>
      </w:r>
    </w:p>
    <w:p w14:paraId="6964B24F">
      <w:pPr>
        <w:wordWrap w:val="0"/>
        <w:ind w:firstLine="0" w:firstLineChars="0"/>
        <w:rPr>
          <w:rFonts w:ascii="宋体" w:hAnsi="宋体" w:cs="宋体"/>
        </w:rPr>
      </w:pPr>
      <w:r>
        <w:rPr>
          <w:rFonts w:hint="eastAsia" w:ascii="宋体" w:hAnsi="宋体" w:cs="宋体"/>
        </w:rPr>
        <w:t xml:space="preserve">[25] </w:t>
      </w:r>
      <w:r>
        <w:rPr>
          <w:rFonts w:ascii="宋体" w:hAnsi="宋体" w:cs="宋体"/>
        </w:rPr>
        <w:t>图</w:t>
      </w:r>
      <w:r>
        <w:rPr>
          <w:rFonts w:hint="default" w:ascii="Times New Roman" w:hAnsi="Times New Roman" w:cs="Times New Roman"/>
        </w:rPr>
        <w:t>4-16.</w:t>
      </w:r>
      <w:r>
        <w:rPr>
          <w:rFonts w:ascii="宋体" w:hAnsi="宋体" w:cs="宋体"/>
        </w:rPr>
        <w:t xml:space="preserve"> 701社区居民医疗服务设施满意度</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………………-20-</w:t>
      </w:r>
    </w:p>
    <w:p w14:paraId="2604A070">
      <w:pPr>
        <w:wordWrap w:val="0"/>
        <w:ind w:firstLine="0" w:firstLineChars="0"/>
        <w:rPr>
          <w:rFonts w:ascii="宋体" w:hAnsi="宋体" w:cs="宋体"/>
        </w:rPr>
      </w:pPr>
      <w:r>
        <w:rPr>
          <w:rFonts w:hint="eastAsia" w:ascii="宋体" w:hAnsi="宋体" w:cs="宋体"/>
        </w:rPr>
        <w:t xml:space="preserve">[26] </w:t>
      </w:r>
      <w:r>
        <w:rPr>
          <w:rFonts w:ascii="宋体" w:hAnsi="宋体" w:cs="宋体"/>
        </w:rPr>
        <w:t>图</w:t>
      </w:r>
      <w:r>
        <w:rPr>
          <w:rFonts w:hint="default" w:ascii="Times New Roman" w:hAnsi="Times New Roman" w:cs="Times New Roman"/>
        </w:rPr>
        <w:t>4-17.</w:t>
      </w:r>
      <w:r>
        <w:rPr>
          <w:rFonts w:ascii="宋体" w:hAnsi="宋体" w:cs="宋体"/>
        </w:rPr>
        <w:t xml:space="preserve"> 701社区居民治安满意度</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…………………………-20-</w:t>
      </w:r>
    </w:p>
    <w:p w14:paraId="64CB2D72">
      <w:pPr>
        <w:wordWrap w:val="0"/>
        <w:ind w:firstLine="0" w:firstLineChars="0"/>
        <w:rPr>
          <w:rFonts w:hint="eastAsia" w:ascii="宋体" w:hAnsi="宋体" w:cs="宋体"/>
          <w:shd w:val="clear" w:color="auto" w:fill="FFFFFF"/>
        </w:rPr>
      </w:pPr>
      <w:r>
        <w:rPr>
          <w:rFonts w:hint="eastAsia" w:ascii="宋体" w:hAnsi="宋体" w:cs="宋体"/>
        </w:rPr>
        <w:t xml:space="preserve">[27] </w:t>
      </w:r>
      <w:r>
        <w:rPr>
          <w:rFonts w:ascii="宋体" w:hAnsi="宋体" w:cs="宋体"/>
        </w:rPr>
        <w:t>图</w:t>
      </w:r>
      <w:r>
        <w:rPr>
          <w:rFonts w:hint="default" w:ascii="Times New Roman" w:hAnsi="Times New Roman" w:cs="Times New Roman"/>
        </w:rPr>
        <w:t>4-18.</w:t>
      </w:r>
      <w:r>
        <w:rPr>
          <w:rFonts w:ascii="宋体" w:hAnsi="宋体" w:cs="宋体"/>
        </w:rPr>
        <w:t xml:space="preserve"> 701社区居民消防满意度</w:t>
      </w:r>
      <w:r>
        <w:rPr>
          <w:rFonts w:hint="eastAsia" w:ascii="宋体" w:hAnsi="宋体" w:cs="宋体"/>
        </w:rPr>
        <w:t>.</w:t>
      </w:r>
      <w:r>
        <w:rPr>
          <w:rFonts w:ascii="宋体" w:hAnsi="宋体" w:cs="宋体"/>
        </w:rPr>
        <w:t>图</w:t>
      </w:r>
      <w:r>
        <w:rPr>
          <w:rFonts w:hint="eastAsia" w:ascii="宋体" w:hAnsi="宋体" w:cs="宋体"/>
          <w:shd w:val="clear" w:color="auto" w:fill="FFFFFF"/>
        </w:rPr>
        <w:t>片来</w:t>
      </w:r>
      <w:r>
        <w:rPr>
          <w:rFonts w:ascii="宋体" w:hAnsi="宋体" w:cs="宋体"/>
        </w:rPr>
        <w:t>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…………………………-20-</w:t>
      </w:r>
    </w:p>
    <w:p w14:paraId="0049F7F9">
      <w:pPr>
        <w:wordWrap w:val="0"/>
        <w:ind w:firstLine="0" w:firstLineChars="0"/>
        <w:rPr>
          <w:rFonts w:hint="eastAsia" w:ascii="宋体" w:hAnsi="宋体" w:cs="宋体"/>
          <w:shd w:val="clear" w:color="auto" w:fill="FFFFFF"/>
        </w:rPr>
      </w:pPr>
      <w:r>
        <w:rPr>
          <w:rFonts w:hint="eastAsia" w:ascii="宋体" w:hAnsi="宋体" w:cs="宋体"/>
        </w:rPr>
        <w:t>[2</w:t>
      </w:r>
      <w:r>
        <w:rPr>
          <w:rFonts w:hint="eastAsia" w:ascii="宋体" w:hAnsi="宋体" w:cs="宋体"/>
          <w:lang w:val="en-US" w:eastAsia="zh-CN"/>
        </w:rPr>
        <w:t>8</w:t>
      </w:r>
      <w:r>
        <w:rPr>
          <w:rFonts w:hint="eastAsia" w:ascii="宋体" w:hAnsi="宋体" w:cs="宋体"/>
        </w:rPr>
        <w:t xml:space="preserve">] </w:t>
      </w:r>
      <w:r>
        <w:rPr>
          <w:rFonts w:hint="eastAsia" w:ascii="宋体" w:hAnsi="宋体" w:cs="宋体"/>
          <w:shd w:val="clear" w:color="auto" w:fill="FFFFFF"/>
        </w:rPr>
        <w:t>图</w:t>
      </w:r>
      <w:r>
        <w:rPr>
          <w:rFonts w:hint="default" w:ascii="Times New Roman" w:hAnsi="Times New Roman" w:cs="Times New Roman"/>
          <w:shd w:val="clear" w:color="auto" w:fill="FFFFFF"/>
        </w:rPr>
        <w:t>4-19</w:t>
      </w:r>
      <w:r>
        <w:rPr>
          <w:rFonts w:hint="default" w:ascii="Times New Roman" w:hAnsi="Times New Roman" w:cs="Times New Roman"/>
          <w:shd w:val="clear" w:color="auto" w:fill="FFFFFF"/>
          <w:lang w:val="en-US" w:eastAsia="zh-CN"/>
        </w:rPr>
        <w:t>.</w:t>
      </w:r>
      <w:r>
        <w:rPr>
          <w:rFonts w:hint="eastAsia" w:ascii="宋体" w:hAnsi="宋体" w:cs="宋体"/>
          <w:shd w:val="clear" w:color="auto" w:fill="FFFFFF"/>
        </w:rPr>
        <w:t xml:space="preserve"> 701社区城市更新设计方案图1</w:t>
      </w:r>
      <w:r>
        <w:rPr>
          <w:rFonts w:hint="eastAsia" w:ascii="宋体" w:hAnsi="宋体" w:cs="宋体"/>
          <w:shd w:val="clear" w:color="auto" w:fill="FFFFFF"/>
          <w:lang w:val="en-US" w:eastAsia="zh-CN"/>
        </w:rPr>
        <w:t>.</w:t>
      </w:r>
      <w:r>
        <w:rPr>
          <w:rFonts w:hint="eastAsia" w:ascii="宋体" w:hAnsi="宋体" w:cs="宋体"/>
          <w:shd w:val="clear" w:color="auto" w:fill="FFFFFF"/>
        </w:rPr>
        <w:t>图片来源</w:t>
      </w:r>
      <w:r>
        <w:rPr>
          <w:rFonts w:hint="eastAsia" w:ascii="宋体" w:hAnsi="宋体" w:cs="宋体"/>
          <w:shd w:val="clear" w:color="auto" w:fill="FFFFFF"/>
          <w:lang w:val="en-US" w:eastAsia="zh-CN"/>
        </w:rPr>
        <w:t xml:space="preserve">: </w:t>
      </w:r>
      <w:r>
        <w:rPr>
          <w:rFonts w:hint="eastAsia" w:ascii="宋体" w:hAnsi="宋体" w:cs="宋体"/>
          <w:shd w:val="clear" w:color="auto" w:fill="FFFFFF"/>
        </w:rPr>
        <w:t>作者自绘…………………-2</w:t>
      </w:r>
      <w:r>
        <w:rPr>
          <w:rFonts w:hint="eastAsia" w:ascii="宋体" w:hAnsi="宋体" w:cs="宋体"/>
          <w:shd w:val="clear" w:color="auto" w:fill="FFFFFF"/>
          <w:lang w:val="en-US" w:eastAsia="zh-CN"/>
        </w:rPr>
        <w:t>4</w:t>
      </w:r>
      <w:r>
        <w:rPr>
          <w:rFonts w:hint="eastAsia" w:ascii="宋体" w:hAnsi="宋体" w:cs="宋体"/>
          <w:shd w:val="clear" w:color="auto" w:fill="FFFFFF"/>
        </w:rPr>
        <w:t>-</w:t>
      </w:r>
    </w:p>
    <w:p w14:paraId="1EF08B46">
      <w:pPr>
        <w:wordWrap w:val="0"/>
        <w:ind w:firstLine="0" w:firstLineChars="0"/>
        <w:rPr>
          <w:rFonts w:hint="eastAsia" w:ascii="宋体" w:hAnsi="宋体" w:cs="宋体"/>
          <w:shd w:val="clear" w:color="auto" w:fill="FFFFFF"/>
        </w:rPr>
      </w:pPr>
      <w:r>
        <w:rPr>
          <w:rFonts w:hint="eastAsia" w:ascii="宋体" w:hAnsi="宋体" w:cs="宋体"/>
        </w:rPr>
        <w:t>[2</w:t>
      </w:r>
      <w:r>
        <w:rPr>
          <w:rFonts w:hint="eastAsia" w:ascii="宋体" w:hAnsi="宋体" w:cs="宋体"/>
          <w:lang w:val="en-US" w:eastAsia="zh-CN"/>
        </w:rPr>
        <w:t>9</w:t>
      </w:r>
      <w:r>
        <w:rPr>
          <w:rFonts w:hint="eastAsia" w:ascii="宋体" w:hAnsi="宋体" w:cs="宋体"/>
        </w:rPr>
        <w:t xml:space="preserve">] </w:t>
      </w:r>
      <w:r>
        <w:rPr>
          <w:rFonts w:hint="eastAsia" w:ascii="宋体" w:hAnsi="宋体" w:cs="宋体"/>
          <w:shd w:val="clear" w:color="auto" w:fill="FFFFFF"/>
        </w:rPr>
        <w:t>图</w:t>
      </w:r>
      <w:r>
        <w:rPr>
          <w:rFonts w:hint="default" w:ascii="Times New Roman" w:hAnsi="Times New Roman" w:cs="Times New Roman"/>
          <w:shd w:val="clear" w:color="auto" w:fill="FFFFFF"/>
        </w:rPr>
        <w:t>4-</w:t>
      </w:r>
      <w:r>
        <w:rPr>
          <w:rFonts w:hint="default" w:ascii="Times New Roman" w:hAnsi="Times New Roman" w:cs="Times New Roman"/>
          <w:shd w:val="clear" w:color="auto" w:fill="FFFFFF"/>
          <w:lang w:val="en-US" w:eastAsia="zh-CN"/>
        </w:rPr>
        <w:t>20.</w:t>
      </w:r>
      <w:r>
        <w:rPr>
          <w:rFonts w:hint="eastAsia" w:ascii="宋体" w:hAnsi="宋体" w:cs="宋体"/>
          <w:shd w:val="clear" w:color="auto" w:fill="FFFFFF"/>
        </w:rPr>
        <w:t xml:space="preserve"> 701社区城市更新设计方案图</w:t>
      </w:r>
      <w:r>
        <w:rPr>
          <w:rFonts w:hint="eastAsia" w:ascii="宋体" w:hAnsi="宋体" w:cs="宋体"/>
          <w:shd w:val="clear" w:color="auto" w:fill="FFFFFF"/>
          <w:lang w:val="en-US" w:eastAsia="zh-CN"/>
        </w:rPr>
        <w:t>2.</w:t>
      </w:r>
      <w:r>
        <w:rPr>
          <w:rFonts w:hint="eastAsia" w:ascii="宋体" w:hAnsi="宋体" w:cs="宋体"/>
          <w:shd w:val="clear" w:color="auto" w:fill="FFFFFF"/>
        </w:rPr>
        <w:t>图片来源</w:t>
      </w:r>
      <w:r>
        <w:rPr>
          <w:rFonts w:hint="eastAsia" w:ascii="宋体" w:hAnsi="宋体" w:cs="宋体"/>
          <w:shd w:val="clear" w:color="auto" w:fill="FFFFFF"/>
          <w:lang w:val="en-US" w:eastAsia="zh-CN"/>
        </w:rPr>
        <w:t xml:space="preserve">: </w:t>
      </w:r>
      <w:r>
        <w:rPr>
          <w:rFonts w:hint="eastAsia" w:ascii="宋体" w:hAnsi="宋体" w:cs="宋体"/>
          <w:shd w:val="clear" w:color="auto" w:fill="FFFFFF"/>
        </w:rPr>
        <w:t>作者自绘…………………-2</w:t>
      </w:r>
      <w:r>
        <w:rPr>
          <w:rFonts w:hint="eastAsia" w:ascii="宋体" w:hAnsi="宋体" w:cs="宋体"/>
          <w:shd w:val="clear" w:color="auto" w:fill="FFFFFF"/>
          <w:lang w:val="en-US" w:eastAsia="zh-CN"/>
        </w:rPr>
        <w:t>5</w:t>
      </w:r>
      <w:r>
        <w:rPr>
          <w:rFonts w:hint="eastAsia" w:ascii="宋体" w:hAnsi="宋体" w:cs="宋体"/>
          <w:shd w:val="clear" w:color="auto" w:fill="FFFFFF"/>
        </w:rPr>
        <w:t>-</w:t>
      </w:r>
    </w:p>
    <w:p w14:paraId="70377512">
      <w:pPr>
        <w:rPr>
          <w:rFonts w:hint="eastAsia"/>
        </w:rPr>
      </w:pPr>
      <w:r>
        <w:rPr>
          <w:rFonts w:hint="eastAsia"/>
        </w:rPr>
        <w:br w:type="page"/>
      </w:r>
    </w:p>
    <w:p w14:paraId="17FB00EE">
      <w:pPr>
        <w:pStyle w:val="2"/>
        <w:numPr>
          <w:ilvl w:val="0"/>
          <w:numId w:val="0"/>
        </w:numPr>
        <w:bidi w:val="0"/>
        <w:ind w:leftChars="0"/>
        <w:jc w:val="center"/>
        <w:rPr>
          <w:rFonts w:hint="eastAsia"/>
          <w:lang w:val="en-US" w:eastAsia="zh-CN"/>
        </w:rPr>
      </w:pPr>
      <w:bookmarkStart w:id="8" w:name="_Toc7229"/>
      <w:r>
        <w:rPr>
          <w:rFonts w:hint="eastAsia"/>
          <w:lang w:val="en-US" w:eastAsia="zh-CN"/>
        </w:rPr>
        <w:t>表格清单</w:t>
      </w:r>
      <w:bookmarkEnd w:id="8"/>
    </w:p>
    <w:p w14:paraId="414B4EFE">
      <w:pPr>
        <w:rPr>
          <w:rFonts w:hint="eastAsia"/>
          <w:lang w:val="en-US" w:eastAsia="zh-CN"/>
        </w:rPr>
      </w:pPr>
    </w:p>
    <w:p w14:paraId="51246DB9">
      <w:pPr>
        <w:numPr>
          <w:ilvl w:val="0"/>
          <w:numId w:val="3"/>
        </w:numPr>
        <w:wordWrap w:val="0"/>
        <w:ind w:firstLine="0" w:firstLineChars="0"/>
        <w:jc w:val="both"/>
        <w:rPr>
          <w:rFonts w:ascii="宋体" w:hAnsi="宋体" w:cs="宋体"/>
          <w:color w:val="666666"/>
          <w:shd w:val="clear" w:color="auto" w:fill="FFFFFF"/>
        </w:rPr>
      </w:pPr>
      <w:r>
        <w:rPr>
          <w:rFonts w:hint="eastAsia" w:ascii="宋体" w:hAnsi="宋体" w:cs="宋体"/>
          <w:shd w:val="clear" w:color="auto" w:fill="FFFFFF"/>
        </w:rPr>
        <w:t>表4-1</w:t>
      </w:r>
      <w:r>
        <w:rPr>
          <w:rFonts w:hint="eastAsia" w:ascii="宋体" w:hAnsi="宋体" w:cs="宋体"/>
          <w:shd w:val="clear" w:color="auto" w:fill="FFFFFF"/>
          <w:lang w:val="en-US" w:eastAsia="zh-CN"/>
        </w:rPr>
        <w:t>.</w:t>
      </w:r>
      <w:r>
        <w:rPr>
          <w:rFonts w:hint="eastAsia" w:ascii="宋体" w:hAnsi="宋体" w:cs="宋体"/>
          <w:shd w:val="clear" w:color="auto" w:fill="FFFFFF"/>
        </w:rPr>
        <w:t xml:space="preserve"> 701片区事件集合表</w:t>
      </w:r>
      <w:r>
        <w:rPr>
          <w:rFonts w:hint="eastAsia" w:ascii="宋体" w:hAnsi="宋体" w:cs="宋体"/>
        </w:rPr>
        <w:t>.</w:t>
      </w:r>
      <w:r>
        <w:rPr>
          <w:rFonts w:hint="eastAsia" w:ascii="宋体" w:hAnsi="宋体" w:cs="宋体"/>
          <w:lang w:val="en-US" w:eastAsia="zh-CN"/>
        </w:rPr>
        <w:t>表格</w:t>
      </w:r>
      <w:r>
        <w:rPr>
          <w:rFonts w:hint="eastAsia" w:ascii="宋体" w:hAnsi="宋体" w:cs="宋体"/>
        </w:rPr>
        <w:t>来源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shd w:val="clear" w:color="auto" w:fill="FFFFFF"/>
        </w:rPr>
        <w:t>…………………………………-</w:t>
      </w:r>
      <w:r>
        <w:rPr>
          <w:rFonts w:hint="eastAsia" w:ascii="宋体" w:hAnsi="宋体" w:cs="宋体"/>
          <w:shd w:val="clear" w:color="auto" w:fill="FFFFFF"/>
          <w:lang w:val="en-US" w:eastAsia="zh-CN"/>
        </w:rPr>
        <w:t>21</w:t>
      </w:r>
      <w:r>
        <w:rPr>
          <w:rFonts w:hint="eastAsia" w:ascii="宋体" w:hAnsi="宋体" w:cs="宋体"/>
          <w:shd w:val="clear" w:color="auto" w:fill="FFFFFF"/>
        </w:rPr>
        <w:t>-</w:t>
      </w:r>
    </w:p>
    <w:p w14:paraId="6819CE0F">
      <w:pPr>
        <w:wordWrap w:val="0"/>
        <w:ind w:firstLine="0" w:firstLineChars="0"/>
        <w:jc w:val="both"/>
        <w:rPr>
          <w:rFonts w:hint="eastAsia" w:ascii="宋体" w:hAnsi="宋体" w:cs="宋体"/>
          <w:shd w:val="clear" w:color="auto" w:fill="FFFFFF"/>
        </w:rPr>
      </w:pPr>
      <w:r>
        <w:rPr>
          <w:rFonts w:hint="eastAsia" w:ascii="宋体" w:hAnsi="宋体" w:cs="宋体"/>
        </w:rPr>
        <w:t xml:space="preserve">[2] </w:t>
      </w:r>
      <w:r>
        <w:rPr>
          <w:rFonts w:hint="eastAsia" w:ascii="宋体" w:hAnsi="宋体" w:cs="宋体"/>
          <w:shd w:val="clear" w:color="auto" w:fill="FFFFFF"/>
        </w:rPr>
        <w:t>表4-2 701片区事件轴</w:t>
      </w:r>
      <w:r>
        <w:rPr>
          <w:rFonts w:hint="eastAsia" w:ascii="宋体" w:hAnsi="宋体" w:cs="宋体"/>
        </w:rPr>
        <w:t>.</w:t>
      </w:r>
      <w:r>
        <w:rPr>
          <w:rFonts w:hint="eastAsia" w:ascii="宋体" w:hAnsi="宋体" w:cs="宋体"/>
          <w:lang w:val="en-US" w:eastAsia="zh-CN"/>
        </w:rPr>
        <w:t>表格</w:t>
      </w:r>
      <w:r>
        <w:rPr>
          <w:rFonts w:hint="eastAsia" w:ascii="宋体" w:hAnsi="宋体" w:cs="宋体"/>
        </w:rPr>
        <w:t>来源</w:t>
      </w:r>
      <w:r>
        <w:rPr>
          <w:rFonts w:hint="eastAsia" w:ascii="宋体" w:hAnsi="宋体" w:cs="宋体"/>
          <w:shd w:val="clear" w:color="auto" w:fill="FFFFFF"/>
        </w:rPr>
        <w:t xml:space="preserve">: </w:t>
      </w:r>
      <w:r>
        <w:rPr>
          <w:rFonts w:ascii="宋体" w:hAnsi="宋体" w:cs="宋体"/>
        </w:rPr>
        <w:t>作者自绘</w:t>
      </w:r>
      <w:r>
        <w:rPr>
          <w:rFonts w:hint="eastAsia" w:ascii="宋体" w:hAnsi="宋体" w:cs="宋体"/>
          <w:lang w:val="en-US" w:eastAsia="zh-CN"/>
        </w:rPr>
        <w:t xml:space="preserve"> </w:t>
      </w:r>
      <w:r>
        <w:rPr>
          <w:rFonts w:hint="eastAsia" w:ascii="宋体" w:hAnsi="宋体" w:cs="宋体"/>
          <w:color w:val="666666"/>
          <w:shd w:val="clear" w:color="auto" w:fill="FFFFFF"/>
        </w:rPr>
        <w:t>………………………………</w:t>
      </w:r>
      <w:r>
        <w:rPr>
          <w:rFonts w:hint="eastAsia" w:ascii="宋体" w:hAnsi="宋体" w:cs="宋体"/>
          <w:shd w:val="clear" w:color="auto" w:fill="FFFFFF"/>
        </w:rPr>
        <w:t>…</w:t>
      </w:r>
      <w:r>
        <w:rPr>
          <w:rFonts w:hint="eastAsia" w:ascii="宋体" w:hAnsi="宋体" w:cs="宋体"/>
          <w:color w:val="666666"/>
          <w:shd w:val="clear" w:color="auto" w:fill="FFFFFF"/>
        </w:rPr>
        <w:t>……</w:t>
      </w:r>
      <w:r>
        <w:rPr>
          <w:rFonts w:hint="eastAsia" w:ascii="宋体" w:hAnsi="宋体" w:cs="宋体"/>
          <w:shd w:val="clear" w:color="auto" w:fill="FFFFFF"/>
        </w:rPr>
        <w:t>-</w:t>
      </w:r>
      <w:r>
        <w:rPr>
          <w:rFonts w:hint="eastAsia" w:ascii="宋体" w:hAnsi="宋体" w:cs="宋体"/>
          <w:shd w:val="clear" w:color="auto" w:fill="FFFFFF"/>
          <w:lang w:val="en-US" w:eastAsia="zh-CN"/>
        </w:rPr>
        <w:t>22</w:t>
      </w:r>
      <w:r>
        <w:rPr>
          <w:rFonts w:hint="eastAsia" w:ascii="宋体" w:hAnsi="宋体" w:cs="宋体"/>
          <w:shd w:val="clear" w:color="auto" w:fill="FFFFFF"/>
        </w:rPr>
        <w:t>-</w:t>
      </w:r>
    </w:p>
    <w:p w14:paraId="6D3DBCEE">
      <w:pPr>
        <w:rPr>
          <w:rFonts w:hint="default" w:ascii="宋体" w:hAnsi="宋体" w:cs="宋体"/>
          <w:shd w:val="clear" w:color="auto" w:fill="FFFFFF"/>
          <w:lang w:val="en-US" w:eastAsia="zh-CN"/>
        </w:rPr>
      </w:pPr>
      <w:r>
        <w:rPr>
          <w:rFonts w:hint="eastAsia" w:ascii="宋体" w:hAnsi="宋体" w:cs="宋体"/>
          <w:shd w:val="clear" w:color="auto" w:fill="FFFFFF"/>
        </w:rPr>
        <w:br w:type="page"/>
      </w:r>
    </w:p>
    <w:p w14:paraId="65778256">
      <w:pPr>
        <w:ind w:firstLine="0" w:firstLineChars="0"/>
        <w:jc w:val="center"/>
        <w:rPr>
          <w:rFonts w:ascii="宋体" w:hAnsi="宋体" w:cs="宋体"/>
          <w:b/>
          <w:bCs/>
          <w:sz w:val="30"/>
          <w:szCs w:val="30"/>
        </w:rPr>
      </w:pPr>
      <w:r>
        <w:rPr>
          <w:rFonts w:hint="eastAsia" w:ascii="宋体" w:hAnsi="宋体" w:cs="宋体"/>
          <w:b/>
          <w:bCs/>
          <w:sz w:val="30"/>
          <w:szCs w:val="30"/>
        </w:rPr>
        <w:t>基于事件空间理论的城市更新规划与设计</w:t>
      </w:r>
    </w:p>
    <w:p w14:paraId="5D634239">
      <w:pPr>
        <w:ind w:firstLine="602"/>
        <w:jc w:val="center"/>
        <w:rPr>
          <w:rFonts w:ascii="宋体" w:hAnsi="宋体" w:cs="宋体"/>
          <w:b/>
          <w:bCs/>
          <w:sz w:val="30"/>
          <w:szCs w:val="30"/>
        </w:rPr>
      </w:pPr>
      <w:r>
        <w:rPr>
          <w:rFonts w:hint="eastAsia" w:ascii="宋体" w:hAnsi="宋体" w:cs="宋体"/>
          <w:b/>
          <w:bCs/>
          <w:sz w:val="30"/>
          <w:szCs w:val="30"/>
        </w:rPr>
        <w:t>——以铜陵市701社区为例</w:t>
      </w:r>
    </w:p>
    <w:p w14:paraId="78D6EF94">
      <w:pPr>
        <w:pStyle w:val="2"/>
        <w:numPr>
          <w:ilvl w:val="0"/>
          <w:numId w:val="0"/>
        </w:numPr>
        <w:spacing w:before="156" w:after="156"/>
      </w:pPr>
      <w:bookmarkStart w:id="9" w:name="_Toc23242"/>
      <w:r>
        <w:rPr>
          <w:rFonts w:hint="eastAsia"/>
        </w:rPr>
        <w:t>摘    要</w:t>
      </w:r>
      <w:bookmarkEnd w:id="9"/>
    </w:p>
    <w:p w14:paraId="2CD57F24">
      <w:pPr>
        <w:ind w:firstLine="480"/>
        <w:rPr>
          <w:rFonts w:hint="eastAsia"/>
        </w:rPr>
      </w:pPr>
    </w:p>
    <w:p w14:paraId="7FEC0484">
      <w:pPr>
        <w:ind w:firstLine="480"/>
        <w:rPr>
          <w:rFonts w:asciiTheme="minorEastAsia" w:hAnsiTheme="minorEastAsia" w:eastAsiaTheme="minorEastAsia"/>
        </w:rPr>
      </w:pPr>
      <w:r>
        <w:rPr>
          <w:rFonts w:hint="eastAsia" w:asciiTheme="minorEastAsia" w:hAnsiTheme="minorEastAsia" w:eastAsiaTheme="minorEastAsia"/>
        </w:rPr>
        <w:t>自二战结束后，城市更新运动即在世界多地兴起。当前我国正处在城市化进程新阶段，伴随着我国总人口数的减少，城市规模停滞，甚至部分城市规模出现收缩的现象。城市建筑由过往的增量建设转向存量优化，由追求建设用地规模发展转向专注现有城市空间质量提升，城市更新成为城市发展与变革过程中重点关注的对象。进行合理的更新与规划设计对于提升居民生活质量、充分利用城市土地资源、保留城市文脉具有重要意义。然而，现阶段的更新设计面临着历史文化缺失、各方需求难以均衡等的困境。而事件空间理论作为“场所精神”理论的再发展，可用于解决城市更新中的文脉保留与需求均衡问题。</w:t>
      </w:r>
    </w:p>
    <w:p w14:paraId="389DAE42">
      <w:pPr>
        <w:ind w:firstLine="480"/>
        <w:rPr>
          <w:rFonts w:asciiTheme="minorEastAsia" w:hAnsiTheme="minorEastAsia" w:eastAsiaTheme="minorEastAsia"/>
        </w:rPr>
      </w:pPr>
      <w:r>
        <w:rPr>
          <w:rFonts w:hint="eastAsia" w:asciiTheme="minorEastAsia" w:hAnsiTheme="minorEastAsia" w:eastAsiaTheme="minorEastAsia"/>
        </w:rPr>
        <w:t>针对上述内容，本文拟进行基于事件空间理论的城市规划与设计研究。具体研究内容如下：</w:t>
      </w:r>
    </w:p>
    <w:p w14:paraId="3B029BDF">
      <w:pPr>
        <w:ind w:firstLine="480"/>
        <w:rPr>
          <w:rFonts w:asciiTheme="minorEastAsia" w:hAnsiTheme="minorEastAsia" w:eastAsiaTheme="minorEastAsia"/>
        </w:rPr>
      </w:pPr>
      <w:r>
        <w:rPr>
          <w:rFonts w:hint="eastAsia" w:asciiTheme="minorEastAsia" w:hAnsiTheme="minorEastAsia" w:eastAsiaTheme="minorEastAsia"/>
        </w:rPr>
        <w:t>首先对城市更新的内涵与相关理论研究现状进行了调研，选定事件空间理论作为本文研究的基础理论；接着分别对两个国内外的城市更新设计案例进行了调研分析；然后介绍了本研究采用的事件空间理论的具体内容，以及分析了其在城市更新设计中的可行性；最后基于事件空间理论，以铜陵市701社区为例，通过对其调研分析进行了社区规划与设计，并说明了设计的合理性。</w:t>
      </w:r>
    </w:p>
    <w:p w14:paraId="46622710">
      <w:pPr>
        <w:ind w:firstLine="0" w:firstLineChars="0"/>
        <w:rPr>
          <w:rFonts w:asciiTheme="minorEastAsia" w:hAnsiTheme="minorEastAsia" w:eastAsiaTheme="minorEastAsia"/>
        </w:rPr>
      </w:pPr>
      <w:r>
        <w:rPr>
          <w:rFonts w:hint="eastAsia" w:asciiTheme="minorEastAsia" w:hAnsiTheme="minorEastAsia" w:eastAsiaTheme="minorEastAsia"/>
          <w:b/>
          <w:bCs/>
        </w:rPr>
        <w:t>关键词：</w:t>
      </w:r>
      <w:r>
        <w:rPr>
          <w:rFonts w:hint="eastAsia" w:asciiTheme="minorEastAsia" w:hAnsiTheme="minorEastAsia" w:eastAsiaTheme="minorEastAsia"/>
        </w:rPr>
        <w:t>城市更新</w:t>
      </w:r>
      <w:r>
        <w:rPr>
          <w:rFonts w:hint="eastAsia" w:asciiTheme="minorEastAsia" w:hAnsiTheme="minorEastAsia" w:eastAsiaTheme="minorEastAsia"/>
          <w:lang w:eastAsia="zh-CN"/>
        </w:rPr>
        <w:t>；</w:t>
      </w:r>
      <w:r>
        <w:rPr>
          <w:rFonts w:hint="eastAsia" w:asciiTheme="minorEastAsia" w:hAnsiTheme="minorEastAsia" w:eastAsiaTheme="minorEastAsia"/>
        </w:rPr>
        <w:t>事件空间理论</w:t>
      </w:r>
      <w:r>
        <w:rPr>
          <w:rFonts w:hint="eastAsia" w:asciiTheme="minorEastAsia" w:hAnsiTheme="minorEastAsia" w:eastAsiaTheme="minorEastAsia"/>
          <w:lang w:eastAsia="zh-CN"/>
        </w:rPr>
        <w:t>；</w:t>
      </w:r>
      <w:r>
        <w:rPr>
          <w:rFonts w:hint="eastAsia" w:asciiTheme="minorEastAsia" w:hAnsiTheme="minorEastAsia" w:eastAsiaTheme="minorEastAsia"/>
        </w:rPr>
        <w:t>铜陵市701社区</w:t>
      </w:r>
      <w:r>
        <w:rPr>
          <w:rFonts w:hint="eastAsia" w:asciiTheme="minorEastAsia" w:hAnsiTheme="minorEastAsia" w:eastAsiaTheme="minorEastAsia"/>
          <w:lang w:eastAsia="zh-CN"/>
        </w:rPr>
        <w:t>；</w:t>
      </w:r>
      <w:r>
        <w:rPr>
          <w:rFonts w:hint="eastAsia" w:asciiTheme="minorEastAsia" w:hAnsiTheme="minorEastAsia" w:eastAsiaTheme="minorEastAsia"/>
        </w:rPr>
        <w:t>历史文脉保留</w:t>
      </w:r>
    </w:p>
    <w:p w14:paraId="5D3CA173">
      <w:pPr>
        <w:ind w:firstLine="480"/>
      </w:pPr>
      <w:r>
        <w:rPr>
          <w:rFonts w:hint="eastAsia"/>
        </w:rPr>
        <w:br w:type="page"/>
      </w:r>
    </w:p>
    <w:p w14:paraId="0055E31A">
      <w:pPr>
        <w:ind w:firstLine="0" w:firstLineChars="0"/>
        <w:jc w:val="center"/>
        <w:rPr>
          <w:b/>
          <w:bCs/>
          <w:sz w:val="30"/>
          <w:szCs w:val="30"/>
        </w:rPr>
      </w:pPr>
      <w:bookmarkStart w:id="10" w:name="_Toc26672"/>
      <w:r>
        <w:rPr>
          <w:rFonts w:hint="eastAsia"/>
          <w:b/>
          <w:bCs/>
          <w:sz w:val="30"/>
          <w:szCs w:val="30"/>
        </w:rPr>
        <w:t>Urban Renewal Planning and Design Based on Event Space Theory</w:t>
      </w:r>
    </w:p>
    <w:p w14:paraId="721DFA0E">
      <w:pPr>
        <w:ind w:firstLine="0" w:firstLineChars="0"/>
        <w:jc w:val="center"/>
        <w:rPr>
          <w:b/>
          <w:bCs/>
          <w:sz w:val="30"/>
          <w:szCs w:val="30"/>
        </w:rPr>
      </w:pPr>
      <w:r>
        <w:rPr>
          <w:rFonts w:hint="eastAsia"/>
          <w:b/>
          <w:bCs/>
          <w:sz w:val="30"/>
          <w:szCs w:val="30"/>
        </w:rPr>
        <w:t>-- A Case Study of Community 701 in Tongling</w:t>
      </w:r>
    </w:p>
    <w:p w14:paraId="2D108F73">
      <w:pPr>
        <w:pStyle w:val="2"/>
        <w:numPr>
          <w:ilvl w:val="0"/>
          <w:numId w:val="0"/>
        </w:numPr>
        <w:spacing w:before="156" w:after="156"/>
      </w:pPr>
      <w:bookmarkStart w:id="11" w:name="_Toc20694"/>
      <w:r>
        <w:rPr>
          <w:rFonts w:hint="eastAsia"/>
        </w:rPr>
        <w:t>Abstract</w:t>
      </w:r>
      <w:bookmarkEnd w:id="10"/>
      <w:bookmarkEnd w:id="11"/>
    </w:p>
    <w:p w14:paraId="760C5461">
      <w:pPr>
        <w:ind w:firstLine="480"/>
        <w:rPr>
          <w:rFonts w:hint="eastAsia"/>
        </w:rPr>
      </w:pPr>
    </w:p>
    <w:p w14:paraId="1D6F5B93">
      <w:pPr>
        <w:ind w:firstLine="480"/>
        <w:rPr>
          <w:rFonts w:hint="eastAsia"/>
        </w:rPr>
      </w:pPr>
      <w:r>
        <w:t>Since the end of World War II, the urban renewal movement has emerged in many parts of the world. Currently, China is in a new stage of urbanization, accompanied by a decrease in the total population, stagnation in urban scale, and even some cities experiencing shrinkage. Urban architecture has shifted from incremental construction in the past to stock optimization, from pursuing the development of construction land scale to focusing on improving the quality of existing urban space. Urban renewal has become a key focus in the process of urban development and transformation. Reasonable updates and planning and design are of great significance for improving the quality of life of residents, fully utilizing urban land resources, and preserving urban context. However, the current update design is facing difficulties such as a lack of historical and cultural heritage, and difficulty in balancing the needs of all parties. The event space theory, as a redevelopment of the "place spirit" theory, can be used to address the issues of context preservation and demand balance in urban renewal.</w:t>
      </w:r>
    </w:p>
    <w:p w14:paraId="2D9DB974">
      <w:pPr>
        <w:ind w:firstLine="480"/>
        <w:rPr>
          <w:rFonts w:hint="eastAsia"/>
        </w:rPr>
      </w:pPr>
      <w:r>
        <w:t>In response to the above content, this article intends to conduct research on urban planning and design based on event space theory. The specific research content is as follows:</w:t>
      </w:r>
    </w:p>
    <w:p w14:paraId="4E29825D">
      <w:pPr>
        <w:ind w:firstLine="480"/>
      </w:pPr>
      <w:r>
        <w:t>Firstly, the connotation of urban renewal and the current research status of related theories were investigated, and the event space theory was selected as the basic theory for this study; Subsequently, research and analysis were conducted on two domestic and foreign urban renewal design cases; Then, the specific content of the event space theory adopted in this study was introduced, and its feasibility in urban renewal design was analyzed; Finally, based on the theory of event space, taking the 701 community in Tongling City as an example, community planning and design were conducted through research and analysis, and the rationality of the design was explained.</w:t>
      </w:r>
    </w:p>
    <w:p w14:paraId="430573B8">
      <w:pPr>
        <w:ind w:firstLine="0" w:firstLineChars="0"/>
        <w:rPr>
          <w:rFonts w:hint="eastAsia" w:ascii="宋体" w:hAnsi="宋体" w:cs="宋体"/>
          <w:shd w:val="clear" w:color="auto" w:fill="FFFFFF"/>
        </w:rPr>
      </w:pPr>
      <w:r>
        <w:rPr>
          <w:rFonts w:hint="eastAsia"/>
          <w:b/>
          <w:bCs/>
        </w:rPr>
        <w:t xml:space="preserve">Keywords: </w:t>
      </w:r>
      <w:r>
        <w:rPr>
          <w:rFonts w:hint="eastAsia"/>
        </w:rPr>
        <w:t>Urban renewal；Event Space Theory；Tongling 701 Community；Historical context Preservation</w:t>
      </w:r>
    </w:p>
    <w:p w14:paraId="0EC0DB0C">
      <w:pPr>
        <w:wordWrap w:val="0"/>
        <w:ind w:firstLine="0" w:firstLineChars="0"/>
        <w:rPr>
          <w:rFonts w:ascii="宋体" w:hAnsi="宋体" w:cs="宋体"/>
          <w:color w:val="666666"/>
          <w:shd w:val="clear" w:color="auto" w:fill="FFFFFF"/>
        </w:rPr>
      </w:pPr>
    </w:p>
    <w:p w14:paraId="71E7E8E6">
      <w:pPr>
        <w:pStyle w:val="2"/>
        <w:spacing w:before="156" w:after="156"/>
        <w:sectPr>
          <w:footerReference r:id="rId11" w:type="default"/>
          <w:footerReference r:id="rId12" w:type="even"/>
          <w:type w:val="continuous"/>
          <w:pgSz w:w="11906" w:h="16838"/>
          <w:pgMar w:top="1417" w:right="1134" w:bottom="1417" w:left="1417" w:header="851" w:footer="992" w:gutter="0"/>
          <w:pgNumType w:fmt="upperRoman"/>
          <w:cols w:space="425" w:num="1"/>
          <w:docGrid w:type="lines" w:linePitch="312" w:charSpace="0"/>
        </w:sectPr>
      </w:pPr>
    </w:p>
    <w:p w14:paraId="2B8715A5">
      <w:pPr>
        <w:pStyle w:val="2"/>
        <w:bidi w:val="0"/>
        <w:ind w:left="0" w:leftChars="0" w:firstLine="0" w:firstLineChars="0"/>
      </w:pPr>
      <w:bookmarkStart w:id="12" w:name="_Toc793"/>
      <w:r>
        <w:rPr>
          <w:rFonts w:hint="eastAsia"/>
        </w:rPr>
        <w:t>绪论</w:t>
      </w:r>
      <w:bookmarkEnd w:id="1"/>
      <w:bookmarkEnd w:id="12"/>
    </w:p>
    <w:p w14:paraId="450E1484">
      <w:pPr>
        <w:pStyle w:val="3"/>
        <w:bidi w:val="0"/>
        <w:ind w:left="2" w:leftChars="0" w:hanging="2" w:firstLineChars="0"/>
      </w:pPr>
      <w:bookmarkStart w:id="13" w:name="_Toc31005"/>
      <w:bookmarkStart w:id="14" w:name="_Toc10200"/>
      <w:r>
        <w:rPr>
          <w:rFonts w:hint="eastAsia"/>
        </w:rPr>
        <w:t>研究背景</w:t>
      </w:r>
      <w:bookmarkEnd w:id="13"/>
      <w:bookmarkEnd w:id="14"/>
    </w:p>
    <w:p w14:paraId="7119CD00">
      <w:pPr>
        <w:pStyle w:val="4"/>
        <w:bidi w:val="0"/>
        <w:ind w:left="0" w:leftChars="0" w:firstLine="15" w:firstLineChars="0"/>
      </w:pPr>
      <w:bookmarkStart w:id="15" w:name="_Toc20486"/>
      <w:bookmarkStart w:id="16" w:name="_Toc25075"/>
      <w:r>
        <w:rPr>
          <w:rFonts w:hint="eastAsia"/>
        </w:rPr>
        <w:t>“城市更新”历史背景</w:t>
      </w:r>
      <w:bookmarkEnd w:id="15"/>
      <w:bookmarkEnd w:id="16"/>
    </w:p>
    <w:p w14:paraId="5E3080AB">
      <w:pPr>
        <w:ind w:firstLine="480"/>
      </w:pPr>
      <w:r>
        <w:rPr>
          <w:rFonts w:hint="eastAsia"/>
        </w:rPr>
        <w:t>第二次世界大战后，城市更新运动兴起，主流的说法把西方国家的城市更新历史分为四个阶段：</w:t>
      </w:r>
    </w:p>
    <w:p w14:paraId="0F430CC0">
      <w:pPr>
        <w:ind w:firstLine="480"/>
      </w:pPr>
      <w:r>
        <w:rPr>
          <w:rFonts w:hint="eastAsia"/>
        </w:rPr>
        <w:t>第一阶段，自二战后至1960年代初，西方国家实施起了城市重建计划，但这种以物质环境进行机械改造的计划引起了人们的不满与质疑。第二阶段，1960年代-1970年代末，许多人对大规模拆迁批评的声音愈演愈烈，芒福德的《城市发展史》强调城市建设应关注人的基本需求、社会需求和精神需求，“人本主义”的原型产生，邻里关系成为新的建设重点。第三阶段，1980年代-1990年代初，石油危机爆发的背景下，私人投资成为城市更新的主力，政府退为次要力量，城市政策试图用以地产开发为主要形式的旧城再开发以此促进经济增长。第四阶段，自1990年代至今，由于科技进步与产业重组，老城原本的城市格局无法适应新产业的布局与规划，遗留的结构无法满足使用需求，城市更新目标更趋于人文主义和可持续发展观，强调从经济、社会、环境等进行综合更新。从尺度上重视小规模社区改造，并以公、私、社区三方面的多方伙伴关系作为主要更新方式</w:t>
      </w:r>
      <w:r>
        <w:rPr>
          <w:rFonts w:hint="eastAsia"/>
          <w:vertAlign w:val="superscript"/>
        </w:rPr>
        <w:t>[1]</w:t>
      </w:r>
      <w:r>
        <w:rPr>
          <w:rFonts w:hint="eastAsia"/>
        </w:rPr>
        <w:t>。</w:t>
      </w:r>
    </w:p>
    <w:p w14:paraId="6EEC9EDD">
      <w:pPr>
        <w:ind w:firstLine="480"/>
      </w:pPr>
      <w:r>
        <w:rPr>
          <w:rFonts w:hint="eastAsia"/>
        </w:rPr>
        <w:t>西方国家的规划思路从以破坏环境为代价的功能主义转变为“人本主义”，永续发展的规划思想</w:t>
      </w:r>
      <w:r>
        <w:rPr>
          <w:rFonts w:hint="eastAsia"/>
          <w:vertAlign w:val="superscript"/>
        </w:rPr>
        <w:t>[2]</w:t>
      </w:r>
      <w:r>
        <w:rPr>
          <w:rFonts w:hint="eastAsia"/>
        </w:rPr>
        <w:t>。西方城市更新在各个阶段具有独特的特点，这与其社会背景、经济发展、意识形态等有着深切联系。通过对西方各阶段城市更新活动、更新趋势的研究，可以总结出一些经验和启示，这将有益于我国未来城市更新研究</w:t>
      </w:r>
      <w:r>
        <w:rPr>
          <w:rFonts w:hint="eastAsia"/>
          <w:vertAlign w:val="superscript"/>
        </w:rPr>
        <w:t>[3]</w:t>
      </w:r>
      <w:r>
        <w:rPr>
          <w:rFonts w:hint="eastAsia"/>
        </w:rPr>
        <w:t>。</w:t>
      </w:r>
    </w:p>
    <w:p w14:paraId="193292BB">
      <w:pPr>
        <w:ind w:firstLine="480"/>
      </w:pPr>
      <w:r>
        <w:rPr>
          <w:rFonts w:hint="eastAsia"/>
        </w:rPr>
        <w:t>现阶段，我国经历了经济的快速发展，走完了西方国家历经100年的城镇化道路，进入了建设新型城镇化时期。城市从“增量规划”转型为“存量规划”，城市规划的内部功能取向转为寻求“物质性”与“社会性”的平衡，外部功能取向则是正确规范“人与自然”、“人与人”两大基本关系。如何解决旧城社区解体和历史文化缺失的问题，重新利用城市土地资源，满足人们增长的物质与文化需求，达成综合的更新目标是当前城市发展面临的重要问题</w:t>
      </w:r>
      <w:r>
        <w:rPr>
          <w:rFonts w:hint="eastAsia"/>
          <w:vertAlign w:val="superscript"/>
        </w:rPr>
        <w:t>[4]</w:t>
      </w:r>
      <w:r>
        <w:rPr>
          <w:rFonts w:hint="eastAsia"/>
        </w:rPr>
        <w:t>。</w:t>
      </w:r>
    </w:p>
    <w:p w14:paraId="77706E29">
      <w:pPr>
        <w:pStyle w:val="4"/>
        <w:bidi w:val="0"/>
        <w:ind w:left="0" w:leftChars="0" w:firstLine="15" w:firstLineChars="0"/>
      </w:pPr>
      <w:bookmarkStart w:id="17" w:name="_Toc10588"/>
      <w:bookmarkStart w:id="18" w:name="_Toc20138"/>
      <w:r>
        <w:rPr>
          <w:rFonts w:hint="eastAsia"/>
        </w:rPr>
        <w:t>“城市更新”相关理论研究现状</w:t>
      </w:r>
      <w:bookmarkEnd w:id="17"/>
      <w:bookmarkEnd w:id="18"/>
    </w:p>
    <w:p w14:paraId="2FB8ACD5">
      <w:pPr>
        <w:ind w:firstLine="480"/>
        <w:rPr>
          <w:rFonts w:hint="eastAsia"/>
        </w:rPr>
      </w:pPr>
      <w:r>
        <w:rPr>
          <w:rFonts w:hint="eastAsia"/>
        </w:rPr>
        <w:t>城市更新的概念最早由西方学者提出，后我国学者在综合了西方城市更新发展历程与我国实际情况之后，将城市更新解释为城市“新陈代谢”的过程。现如今，城市更新可解释为：当部分城市地区不能满足对应城市地区所应具备的功能对应的需要时，做出的有步骤的，不可或缺的改造行为</w:t>
      </w:r>
      <w:r>
        <w:rPr>
          <w:rFonts w:hint="eastAsia"/>
          <w:vertAlign w:val="superscript"/>
        </w:rPr>
        <w:t>[5]</w:t>
      </w:r>
      <w:r>
        <w:rPr>
          <w:rFonts w:hint="eastAsia"/>
        </w:rPr>
        <w:t>。近年来国内外学者针对城市更新的方法理论开展了一系列研究</w:t>
      </w:r>
    </w:p>
    <w:p w14:paraId="684F9C52">
      <w:pPr>
        <w:pStyle w:val="5"/>
        <w:bidi w:val="0"/>
        <w:ind w:left="0" w:leftChars="0" w:firstLine="0" w:firstLineChars="0"/>
      </w:pPr>
      <w:r>
        <w:rPr>
          <w:rFonts w:hint="eastAsia"/>
        </w:rPr>
        <w:t>国外研究现状</w:t>
      </w:r>
    </w:p>
    <w:p w14:paraId="0C4F2254">
      <w:pPr>
        <w:ind w:firstLine="480"/>
      </w:pPr>
      <w:r>
        <w:rPr>
          <w:rFonts w:hint="eastAsia"/>
        </w:rPr>
        <w:t>针对城市更新过程中的困境与问题，国外学者提出了不同的策略与方法。</w:t>
      </w:r>
    </w:p>
    <w:p w14:paraId="7117B9D9">
      <w:pPr>
        <w:ind w:firstLine="480"/>
      </w:pPr>
      <w:r>
        <w:rPr>
          <w:rFonts w:hint="eastAsia"/>
        </w:rPr>
        <w:t>Michael Carley结合英国的实证研究，论述了建立政府-市场-社会伙伴关系可以有所帮助在城市更新的实施中，强调政策体系对城市更新实施的重要性和作用因素</w:t>
      </w:r>
      <w:r>
        <w:rPr>
          <w:rFonts w:hint="eastAsia"/>
          <w:vertAlign w:val="superscript"/>
        </w:rPr>
        <w:t>[6]</w:t>
      </w:r>
      <w:r>
        <w:rPr>
          <w:rFonts w:hint="eastAsia"/>
        </w:rPr>
        <w:t>。</w:t>
      </w:r>
    </w:p>
    <w:p w14:paraId="3180E4E8">
      <w:pPr>
        <w:ind w:firstLine="480"/>
      </w:pPr>
      <w:r>
        <w:rPr>
          <w:rFonts w:hint="eastAsia" w:cs="Times New Roman"/>
        </w:rPr>
        <w:t>城市更新的决策中，</w:t>
      </w:r>
      <w:r>
        <w:rPr>
          <w:rFonts w:cs="Times New Roman"/>
        </w:rPr>
        <w:t>Serkan Yıldız</w:t>
      </w:r>
      <w:r>
        <w:rPr>
          <w:rFonts w:hint="eastAsia" w:ascii="宋体" w:hAnsi="宋体" w:cs="宋体"/>
        </w:rPr>
        <w:t>等通过研究旧城更新中建筑环境设计与社会可持续性的关系，阐述了通过精心设计和营造良好的环境，可以提高城市的社会可持续性</w:t>
      </w:r>
      <w:r>
        <w:rPr>
          <w:rFonts w:cs="Times New Roman"/>
          <w:vertAlign w:val="superscript"/>
        </w:rPr>
        <w:t>[</w:t>
      </w:r>
      <w:r>
        <w:rPr>
          <w:rFonts w:hint="eastAsia" w:cs="Times New Roman"/>
          <w:vertAlign w:val="superscript"/>
        </w:rPr>
        <w:t>7</w:t>
      </w:r>
      <w:r>
        <w:rPr>
          <w:rFonts w:cs="Times New Roman"/>
          <w:vertAlign w:val="superscript"/>
        </w:rPr>
        <w:t>]</w:t>
      </w:r>
      <w:r>
        <w:rPr>
          <w:rFonts w:ascii="宋体" w:hAnsi="宋体" w:cs="宋体"/>
        </w:rPr>
        <w:t>。</w:t>
      </w:r>
    </w:p>
    <w:p w14:paraId="3B930F5C">
      <w:pPr>
        <w:ind w:firstLine="480"/>
      </w:pPr>
      <w:r>
        <w:rPr>
          <w:rFonts w:hint="eastAsia"/>
        </w:rPr>
        <w:t>针对城市更新的方法，</w:t>
      </w:r>
      <w:r>
        <w:t xml:space="preserve">Maria </w:t>
      </w:r>
      <w:bookmarkStart w:id="19" w:name="OLE_LINK1"/>
      <w:r>
        <w:t>等</w:t>
      </w:r>
      <w:bookmarkEnd w:id="19"/>
      <w:r>
        <w:t>介绍了一个社区规模城市更新项目的空间决策支持系统，以帮助决策者和城市规划者走向可持续的城市发展。通过对该系统在三个案例中的实证分析，证实了其在社区尺度上促进可持续城市更新的潜力。该系统对空间决策支持系统的主要贡献是目标的实体化、指标阈值的适应性以及与GIS相结合的通信系统</w:t>
      </w:r>
      <w:r>
        <w:rPr>
          <w:vertAlign w:val="superscript"/>
        </w:rPr>
        <w:t>[</w:t>
      </w:r>
      <w:r>
        <w:rPr>
          <w:rFonts w:hint="eastAsia"/>
          <w:vertAlign w:val="superscript"/>
        </w:rPr>
        <w:t>8</w:t>
      </w:r>
      <w:r>
        <w:rPr>
          <w:vertAlign w:val="superscript"/>
        </w:rPr>
        <w:t>]</w:t>
      </w:r>
      <w:r>
        <w:t>。</w:t>
      </w:r>
    </w:p>
    <w:p w14:paraId="3776A178">
      <w:pPr>
        <w:pStyle w:val="5"/>
        <w:bidi w:val="0"/>
        <w:ind w:left="0" w:leftChars="0" w:firstLine="0" w:firstLineChars="0"/>
      </w:pPr>
      <w:r>
        <w:rPr>
          <w:rFonts w:hint="eastAsia"/>
        </w:rPr>
        <w:t>国内研究现状</w:t>
      </w:r>
    </w:p>
    <w:p w14:paraId="47A9CF4D">
      <w:pPr>
        <w:ind w:firstLine="480"/>
      </w:pPr>
      <w:r>
        <w:rPr>
          <w:rFonts w:hint="eastAsia"/>
        </w:rPr>
        <w:t>近年来国内学者利用不同的理论方法，对城市更新的路线进行了探索，较为常用的方法有：集体行动理论、触媒理论、事件空间理论等。</w:t>
      </w:r>
    </w:p>
    <w:p w14:paraId="2889EFFB">
      <w:pPr>
        <w:ind w:firstLine="480"/>
      </w:pPr>
      <w:r>
        <w:rPr>
          <w:rFonts w:hint="eastAsia"/>
        </w:rPr>
        <w:t>（1）集体行动理论研究</w:t>
      </w:r>
    </w:p>
    <w:p w14:paraId="376B4F7D">
      <w:pPr>
        <w:ind w:firstLine="480"/>
      </w:pPr>
      <w:r>
        <w:rPr>
          <w:rFonts w:hint="eastAsia"/>
        </w:rPr>
        <w:t>有关于公共与个人的话题，一直广受古今中外哲学家们的青睐，出现了如“立公灭私”，“天下为公”等的主张，以及如电车难题，搭便车等的选择性问题。在众多哲学家、社会学家以及经济学家针对公共性问题研究的基础上，集体行动理论应运而生，为解决多种领域中的社会性公共问题提供了新的方法。在城市更新中存在着众多公共性问题，学者们基于集体行动理论开展了一系列研究。</w:t>
      </w:r>
    </w:p>
    <w:p w14:paraId="4BBFD9E5">
      <w:pPr>
        <w:ind w:firstLine="480"/>
      </w:pPr>
      <w:r>
        <w:rPr>
          <w:rFonts w:hint="eastAsia"/>
        </w:rPr>
        <w:t>梁颖诗利用Mancur Lloyd Olson的集体行动理论，针对“微改造”中：政府部门中存在的城市更新目标选择、责权判定、多方利益均衡等的问题；居民中存在的外来人口参与不积极、缺少村长领头、改造期间房东利益、意见反映等的问题；专家设计者中面临的居民交流缺失、工作范围界定不明确、行动成本与收益等的问题，分别提出了建立自主治理单元，明确集体中个人的权利与义务，完善规划师制度的建议</w:t>
      </w:r>
      <w:r>
        <w:rPr>
          <w:rFonts w:hint="eastAsia"/>
          <w:vertAlign w:val="superscript"/>
        </w:rPr>
        <w:t>[9]</w:t>
      </w:r>
      <w:r>
        <w:rPr>
          <w:rFonts w:hint="eastAsia"/>
        </w:rPr>
        <w:t>。</w:t>
      </w:r>
    </w:p>
    <w:p w14:paraId="7078919F">
      <w:pPr>
        <w:ind w:firstLine="480"/>
      </w:pPr>
      <w:r>
        <w:rPr>
          <w:rFonts w:hint="eastAsia"/>
        </w:rPr>
        <w:t>万豫等针对老城区微更新中，集体会存在的“搭便车”问题，提出了“老城区公共池塘”微更新的假设。文中首先将老城区中的绿地、公共设施、街巷等作为公共“池塘”资源，并利用：构造点状特色空间、共建老城区轴线、打造分级绿色网的策略，来保留老城区文脉、对街道巷子的空间重新组织并建造出街头景观区，来完成对老城区的微更新</w:t>
      </w:r>
      <w:r>
        <w:rPr>
          <w:rFonts w:hint="eastAsia"/>
          <w:vertAlign w:val="superscript"/>
        </w:rPr>
        <w:t>[10]</w:t>
      </w:r>
      <w:r>
        <w:rPr>
          <w:rFonts w:hint="eastAsia"/>
        </w:rPr>
        <w:t>。</w:t>
      </w:r>
    </w:p>
    <w:p w14:paraId="0BE9B6D7">
      <w:pPr>
        <w:ind w:firstLine="480"/>
      </w:pPr>
      <w:r>
        <w:rPr>
          <w:rFonts w:hint="eastAsia"/>
        </w:rPr>
        <w:t>胡航军等针对其他学者提出的集体行动与城市更新中存在的兵之关系不明确、普适性不强的问题，从集体行动理论角度出发对城市更新中的困境进行了分析，指出：现如今城市更新中存在着集体规模指数级增长导致的合作问题、参与成员效益较低导致的动力不足问题、成员间特质不对称导致的协调问题等困境。针对这些困境，文中提出了分级管理、诉诸利益、多方参与的策略</w:t>
      </w:r>
      <w:r>
        <w:rPr>
          <w:rFonts w:hint="eastAsia"/>
          <w:vertAlign w:val="superscript"/>
        </w:rPr>
        <w:t>[11]</w:t>
      </w:r>
      <w:r>
        <w:rPr>
          <w:rFonts w:hint="eastAsia"/>
        </w:rPr>
        <w:t>。</w:t>
      </w:r>
    </w:p>
    <w:p w14:paraId="369F3ACA">
      <w:pPr>
        <w:ind w:firstLine="480"/>
      </w:pPr>
      <w:r>
        <w:rPr>
          <w:rFonts w:hint="eastAsia"/>
        </w:rPr>
        <w:t>综上可知，集体行动理论对于城市“微改造”“微更新”中存在的问题与困境具有指导作用，将其利用于城市更新可协调多方效益，但在应用其时需注意城市更新与集体行动理论的本质联系。</w:t>
      </w:r>
    </w:p>
    <w:p w14:paraId="0A8534D1">
      <w:pPr>
        <w:ind w:firstLine="480"/>
      </w:pPr>
      <w:r>
        <w:rPr>
          <w:rFonts w:hint="eastAsia"/>
        </w:rPr>
        <w:t>（2）触媒理论研究现状</w:t>
      </w:r>
    </w:p>
    <w:p w14:paraId="18C437D9">
      <w:pPr>
        <w:ind w:firstLine="480"/>
      </w:pPr>
      <w:r>
        <w:rPr>
          <w:rFonts w:hint="eastAsia"/>
        </w:rPr>
        <w:t>触媒（Catalyst）一词的释义为“催化剂”，是化学学科中的概念，由Wayne Attoe和Dorm Logan在《美国都市建筑——城市设计的触媒》中最初将触媒应用于建筑设计领域。从城市更新的视角可将其理解为，在区域进行更新之后，可通过触媒的催化作用，促进整个城市空间进行更新发展</w:t>
      </w:r>
      <w:r>
        <w:rPr>
          <w:rFonts w:hint="eastAsia"/>
          <w:vertAlign w:val="superscript"/>
        </w:rPr>
        <w:t>[12]</w:t>
      </w:r>
      <w:r>
        <w:rPr>
          <w:rFonts w:hint="eastAsia"/>
        </w:rPr>
        <w:t>。近年来，众多学者将触媒理论应用于城市更新领域。</w:t>
      </w:r>
    </w:p>
    <w:p w14:paraId="4FB75035">
      <w:pPr>
        <w:ind w:firstLine="480"/>
      </w:pPr>
      <w:r>
        <w:rPr>
          <w:rFonts w:hint="eastAsia"/>
        </w:rPr>
        <w:t>乔治等针对城市更新中市集空间的保护与更新问题，利用触媒理论，将空间、功能与文化三要素融入集市空间的设计中，以实现增加居民交流、丰富集市功能、弘扬城市文化形象等的目的。文中对西仓集市的历史变革与现状问题进行了分析，以西仓集市的历史文脉为切入点，对其进行了街区道路网的再规划与优化、开放空间的节点的改造、多元功能的融入、新型集市服务平台的建立等设计，为集市空间的自主更新提供了思路</w:t>
      </w:r>
      <w:r>
        <w:rPr>
          <w:rFonts w:hint="eastAsia"/>
          <w:vertAlign w:val="superscript"/>
        </w:rPr>
        <w:t>[13]</w:t>
      </w:r>
      <w:r>
        <w:rPr>
          <w:rFonts w:hint="eastAsia"/>
        </w:rPr>
        <w:t>。</w:t>
      </w:r>
    </w:p>
    <w:p w14:paraId="0120F210">
      <w:pPr>
        <w:ind w:firstLine="480"/>
      </w:pPr>
      <w:r>
        <w:rPr>
          <w:rFonts w:hint="eastAsia"/>
        </w:rPr>
        <w:t>马文静将触媒理论应用于历史街区保护与更新中，保留了历史街区文脉的同时，还塑造了空间的多样性、激活了空间活力。文中首先对历史文化街区的物质空间进行了优化，将点触媒连接成为线触媒，扩大其效应范围；接着将原有街区中已被淘汰的功能置换，对混乱的功能进行融合；再对街区的显性与隐形文化分别进行塑造，以实现对历史文化街区的微改造</w:t>
      </w:r>
      <w:r>
        <w:rPr>
          <w:rFonts w:hint="eastAsia"/>
          <w:vertAlign w:val="superscript"/>
        </w:rPr>
        <w:t>[14]</w:t>
      </w:r>
      <w:r>
        <w:rPr>
          <w:rFonts w:hint="eastAsia"/>
        </w:rPr>
        <w:t>。</w:t>
      </w:r>
    </w:p>
    <w:p w14:paraId="1E8103DB">
      <w:pPr>
        <w:ind w:firstLine="480"/>
      </w:pPr>
      <w:r>
        <w:rPr>
          <w:rFonts w:hint="eastAsia"/>
        </w:rPr>
        <w:t>黄更等针对旧城区老旧建筑荒废、年久失修、城区文化泯灭等的问题，提出利用城市触媒理论，发掘废弃老旧建筑在更新过程中存在的催化元素，以带动城市更新。文中首先强调在更新过程中实现文化精神的传递，在保护旧城区文化的同时，为其长期发展打下基础；接着注重社区内的邻里交往，促进社区和谐发展；最后注重发展的可持续性，以满足绿色环保的要求</w:t>
      </w:r>
      <w:r>
        <w:rPr>
          <w:rFonts w:hint="eastAsia"/>
          <w:vertAlign w:val="superscript"/>
        </w:rPr>
        <w:t>[15]</w:t>
      </w:r>
      <w:r>
        <w:rPr>
          <w:rFonts w:hint="eastAsia"/>
        </w:rPr>
        <w:t>。</w:t>
      </w:r>
    </w:p>
    <w:p w14:paraId="41C6B4D5">
      <w:pPr>
        <w:ind w:firstLine="480"/>
      </w:pPr>
      <w:r>
        <w:rPr>
          <w:rFonts w:hint="eastAsia"/>
        </w:rPr>
        <w:t>由上述文献可知，触媒理论强调更新社区的催化作用，强调功能、文化、空间三要素在城市更新中的作用，可实现利用小范围的更新，带动整个城市的发展活力，在应用时应避免单一的设计方法。</w:t>
      </w:r>
    </w:p>
    <w:p w14:paraId="2BE88EED">
      <w:pPr>
        <w:ind w:firstLine="480"/>
      </w:pPr>
      <w:bookmarkStart w:id="20" w:name="_Toc5972"/>
      <w:r>
        <w:rPr>
          <w:rFonts w:hint="eastAsia"/>
        </w:rPr>
        <w:t>（3）事件空间理论研究现状</w:t>
      </w:r>
      <w:bookmarkEnd w:id="20"/>
    </w:p>
    <w:p w14:paraId="43E581EB">
      <w:pPr>
        <w:ind w:firstLine="480"/>
      </w:pPr>
      <w:r>
        <w:rPr>
          <w:rFonts w:hint="eastAsia"/>
        </w:rPr>
        <w:t>事件空间的研究最初起源于对现代主义二元论的批判，后Bernard Tschumi发表《事件-空间》，文中强调要以事件为起始进行设计，并强调了建筑中的“时间、空间、运动”三要素。后又经Tschumi与Rem Koolhaas</w:t>
      </w:r>
      <w:r>
        <w:rPr>
          <w:rFonts w:hint="eastAsia"/>
          <w:vertAlign w:val="superscript"/>
        </w:rPr>
        <w:t>[16]</w:t>
      </w:r>
      <w:r>
        <w:rPr>
          <w:rFonts w:hint="eastAsia"/>
        </w:rPr>
        <w:t>的不断发展与完善，在建筑设计中得到广泛应用。同时，诸多学者也将其运用于城市更新设计中。</w:t>
      </w:r>
    </w:p>
    <w:p w14:paraId="07F5648A">
      <w:pPr>
        <w:ind w:firstLine="480"/>
      </w:pPr>
      <w:r>
        <w:rPr>
          <w:rFonts w:hint="eastAsia"/>
        </w:rPr>
        <w:t>梁祎倩等针对城市发展过程中，古街旧巷与传统社区之间存在有冲突、城市空间质量降低、古城文化的幻灭等问题，提出了基于文脉传承的“事件空间”理论。文中对深圳南头古城在时间、空间、使用者三个维度存在的问题进行了分析，并利用核密度分析法对整个古城区域内的空间事件分布情况进行了分析，提出了地块空间与地块功能提升的方案</w:t>
      </w:r>
      <w:r>
        <w:rPr>
          <w:rFonts w:hint="eastAsia"/>
          <w:vertAlign w:val="superscript"/>
        </w:rPr>
        <w:t>[17]</w:t>
      </w:r>
      <w:r>
        <w:rPr>
          <w:rFonts w:hint="eastAsia"/>
        </w:rPr>
        <w:t>。</w:t>
      </w:r>
    </w:p>
    <w:p w14:paraId="00A97815">
      <w:pPr>
        <w:ind w:firstLine="480"/>
      </w:pPr>
      <w:r>
        <w:rPr>
          <w:rFonts w:hint="eastAsia"/>
        </w:rPr>
        <w:t>赵万民等利用事件空间理论进行地域性空间认同建设，以增强进行城市更新后的社区的空间认同感，以激发城市与社区发展新活力。文中构建了基于事件空间的城市更新体系，其按照探索地方事件、重组和事件空间、回归与振兴空间的路线，对重庆市白象街片区进行了地域性城市更新设计，以增强片区居民的归属感与认同感</w:t>
      </w:r>
      <w:r>
        <w:rPr>
          <w:rFonts w:hint="eastAsia"/>
          <w:vertAlign w:val="superscript"/>
        </w:rPr>
        <w:t>[18]</w:t>
      </w:r>
      <w:r>
        <w:rPr>
          <w:rFonts w:hint="eastAsia"/>
        </w:rPr>
        <w:t>。</w:t>
      </w:r>
    </w:p>
    <w:p w14:paraId="28B40DF1">
      <w:pPr>
        <w:ind w:firstLine="480"/>
      </w:pPr>
      <w:r>
        <w:rPr>
          <w:rFonts w:hint="eastAsia"/>
        </w:rPr>
        <w:t>车乐等在赵万民等学者研究的基础上，针对城市更新过程中存在的文脉保留与人文关怀困境，利用事件空间理论重新构建了城市在更新过程中的结构，强调在更新过程中历史事件向场所空间映射的重要性。文中首先探寻地方历史文化建筑，提炼当地居民事件并标记于地图中，再完成空间定位，在新的地图中保留原有事件空间，最后将旧事件融入新建筑空间与场景中，以保留原有文脉与生活气息</w:t>
      </w:r>
      <w:r>
        <w:rPr>
          <w:rFonts w:hint="eastAsia"/>
          <w:vertAlign w:val="superscript"/>
        </w:rPr>
        <w:t>[19]</w:t>
      </w:r>
      <w:r>
        <w:rPr>
          <w:rFonts w:hint="eastAsia"/>
        </w:rPr>
        <w:t>。</w:t>
      </w:r>
    </w:p>
    <w:p w14:paraId="02CD1D53">
      <w:pPr>
        <w:ind w:firstLine="480"/>
      </w:pPr>
      <w:r>
        <w:rPr>
          <w:rFonts w:hint="eastAsia"/>
        </w:rPr>
        <w:t>由上述文献可知，利用事件空间理论进行城市更新，有利于保留社区内原有建筑文脉、延续居民原有生活活动空间，在应用的过程中需处理好历史事件与更新场所的对应关系，完成对原有事件的重塑与老旧区域的更新改造。</w:t>
      </w:r>
    </w:p>
    <w:p w14:paraId="2EC0AEAE">
      <w:pPr>
        <w:pStyle w:val="4"/>
        <w:bidi w:val="0"/>
        <w:ind w:left="0" w:leftChars="0" w:firstLine="15" w:firstLineChars="0"/>
      </w:pPr>
      <w:bookmarkStart w:id="21" w:name="_Toc25348"/>
      <w:bookmarkStart w:id="22" w:name="_Toc32230"/>
      <w:r>
        <w:rPr>
          <w:rFonts w:hint="eastAsia"/>
        </w:rPr>
        <w:t>总结</w:t>
      </w:r>
      <w:bookmarkEnd w:id="21"/>
      <w:bookmarkEnd w:id="22"/>
    </w:p>
    <w:p w14:paraId="32378CF3">
      <w:pPr>
        <w:ind w:firstLine="480"/>
      </w:pPr>
      <w:r>
        <w:rPr>
          <w:rFonts w:hint="eastAsia"/>
        </w:rPr>
        <w:t>综上可知，近年来国外对城市更新的研究集中在对更新过程中的策略，以及更新过程中理论的研究；国内研究更符合本研究的背景，针对不同的理论：集体行动理论对于协调城市“微改造”过程中的多方效益有较大优势；触媒理论对于激发城市争议活力具有一定的优势；事件空间理论有助于解决城市更新过程中原社区历史文脉与生活方式保留的问题。针对本研究的特点，将选取事件空间理论进行城市更新设计，具体内容将在第二章与第三章中介绍。</w:t>
      </w:r>
    </w:p>
    <w:p w14:paraId="27C7093C">
      <w:pPr>
        <w:pStyle w:val="3"/>
        <w:bidi w:val="0"/>
        <w:ind w:left="2" w:leftChars="0" w:hanging="2" w:firstLineChars="0"/>
      </w:pPr>
      <w:bookmarkStart w:id="23" w:name="_Toc22685"/>
      <w:bookmarkStart w:id="24" w:name="_Toc31907"/>
      <w:r>
        <w:rPr>
          <w:rFonts w:hint="eastAsia"/>
        </w:rPr>
        <w:t>研究目的及意义</w:t>
      </w:r>
      <w:bookmarkEnd w:id="23"/>
      <w:bookmarkEnd w:id="24"/>
    </w:p>
    <w:p w14:paraId="67352D75">
      <w:pPr>
        <w:pStyle w:val="4"/>
        <w:bidi w:val="0"/>
        <w:ind w:left="0" w:leftChars="0" w:firstLine="15" w:firstLineChars="0"/>
      </w:pPr>
      <w:bookmarkStart w:id="25" w:name="_Toc24965"/>
      <w:bookmarkStart w:id="26" w:name="_Toc29007"/>
      <w:r>
        <w:rPr>
          <w:rFonts w:hint="eastAsia"/>
        </w:rPr>
        <w:t>研究目的</w:t>
      </w:r>
      <w:bookmarkEnd w:id="25"/>
      <w:bookmarkEnd w:id="26"/>
    </w:p>
    <w:p w14:paraId="4EBB638A">
      <w:pPr>
        <w:ind w:firstLine="480"/>
      </w:pPr>
      <w:r>
        <w:rPr>
          <w:rFonts w:hint="eastAsia"/>
        </w:rPr>
        <w:t>本研究基于事件空间理论，对老旧社区的事件空间进行解析，并根据城市更新原则对事件进行重新组织，在保留原有社区历史文脉的同时，对老旧区域中不合理的地方进行重新规划与更新，并以铜陵市701社区实际案例进行城市更新设计，探讨基于事件空间理论的城市更新策略。本文主要研究目的如下：</w:t>
      </w:r>
    </w:p>
    <w:p w14:paraId="40242E0D">
      <w:pPr>
        <w:numPr>
          <w:ilvl w:val="0"/>
          <w:numId w:val="4"/>
        </w:numPr>
        <w:ind w:firstLine="480"/>
      </w:pPr>
      <w:r>
        <w:rPr>
          <w:rFonts w:hint="eastAsia"/>
        </w:rPr>
        <w:t>论证事件空间理论在城市更新设计中应用的合理性</w:t>
      </w:r>
    </w:p>
    <w:p w14:paraId="2389FE8C">
      <w:pPr>
        <w:ind w:firstLine="480"/>
      </w:pPr>
      <w:r>
        <w:rPr>
          <w:rFonts w:hint="eastAsia"/>
        </w:rPr>
        <w:t>目前国内外学者已经在事件空间理论开展了一定的研究，同时也有部分学者将该理论应用到城市更新设计中，进一步探讨事件空间理论在城市更新中的应用，可拓宽城市更新方法与思路。因此，本研究将按照时间、空间、运动三要素进一步论证事件空间在城市更新中的应用。</w:t>
      </w:r>
    </w:p>
    <w:p w14:paraId="64572509">
      <w:pPr>
        <w:numPr>
          <w:ilvl w:val="0"/>
          <w:numId w:val="4"/>
        </w:numPr>
        <w:ind w:firstLine="480"/>
      </w:pPr>
      <w:r>
        <w:rPr>
          <w:rFonts w:hint="eastAsia"/>
        </w:rPr>
        <w:t>探讨老旧社区城市更新设计方法</w:t>
      </w:r>
    </w:p>
    <w:p w14:paraId="02F40AE9">
      <w:pPr>
        <w:ind w:firstLine="480"/>
      </w:pPr>
      <w:r>
        <w:rPr>
          <w:rFonts w:hint="eastAsia"/>
        </w:rPr>
        <w:t>在城市发展过程中，人们往往以社区为单位进行生活，城市更新同样通常以社区为单位开展，为老旧社区改造设计合理的方法，可城市更新理论的发展。因此，本研究将对老旧社区改造更新的方法作进一步探讨。</w:t>
      </w:r>
    </w:p>
    <w:p w14:paraId="5B17BBC5">
      <w:pPr>
        <w:numPr>
          <w:ilvl w:val="0"/>
          <w:numId w:val="4"/>
        </w:numPr>
        <w:ind w:firstLine="480"/>
      </w:pPr>
      <w:r>
        <w:rPr>
          <w:rFonts w:hint="eastAsia"/>
        </w:rPr>
        <w:t>探讨城市更新过程中历史文脉保留方法</w:t>
      </w:r>
    </w:p>
    <w:p w14:paraId="3BCB1F19">
      <w:pPr>
        <w:ind w:firstLine="480"/>
      </w:pPr>
      <w:r>
        <w:rPr>
          <w:rFonts w:hint="eastAsia"/>
        </w:rPr>
        <w:t>对于有一定历史的老旧社区的改造，不仅要考虑新场所空间的设计，往往还需考虑对历史文脉的保留，完成城市更新的同时还可为历史建筑的保护与改造提供参考。因此，本研究将探讨老旧社区城市更新中的历史文脉保留。</w:t>
      </w:r>
    </w:p>
    <w:p w14:paraId="12D5AE38">
      <w:pPr>
        <w:pStyle w:val="4"/>
        <w:bidi w:val="0"/>
        <w:ind w:left="0" w:leftChars="0" w:firstLine="15" w:firstLineChars="0"/>
      </w:pPr>
      <w:bookmarkStart w:id="27" w:name="_Toc15896"/>
      <w:bookmarkStart w:id="28" w:name="_Toc28320"/>
      <w:r>
        <w:rPr>
          <w:rFonts w:hint="eastAsia"/>
        </w:rPr>
        <w:t>研究意义</w:t>
      </w:r>
      <w:bookmarkEnd w:id="27"/>
      <w:bookmarkEnd w:id="28"/>
    </w:p>
    <w:p w14:paraId="2861E822">
      <w:pPr>
        <w:ind w:firstLine="480"/>
      </w:pPr>
      <w:r>
        <w:rPr>
          <w:rFonts w:hint="eastAsia"/>
        </w:rPr>
        <w:t>进行基于事件空间理论的城市更新研究，在相关理论的发展与城市设计的实践中都有较大的意义：</w:t>
      </w:r>
    </w:p>
    <w:p w14:paraId="44A721D4">
      <w:pPr>
        <w:numPr>
          <w:ilvl w:val="0"/>
          <w:numId w:val="5"/>
        </w:numPr>
        <w:ind w:firstLine="480"/>
      </w:pPr>
      <w:r>
        <w:rPr>
          <w:rFonts w:hint="eastAsia"/>
        </w:rPr>
        <w:t>理论层面</w:t>
      </w:r>
    </w:p>
    <w:p w14:paraId="1C290DC5">
      <w:pPr>
        <w:ind w:firstLine="480"/>
      </w:pPr>
      <w:r>
        <w:rPr>
          <w:rFonts w:hint="eastAsia"/>
        </w:rPr>
        <w:t>城市更新作为一个综合的再规划更新设计策略，受到历史、文化、经济等多方面因素的影响，如何均衡好这几点重要要素进行城市更新，是我国未来城市发展必须要解决的问题。而事件空间理论利用时间、空间和运动三个要点，将人文历史与建筑实体以及场所空间相结合，可以较好地解决城市更新中多因素均衡的问题。研究该理论在更新设计中的应用，顺应城市发展与历史文脉保留的发展趋势。</w:t>
      </w:r>
    </w:p>
    <w:p w14:paraId="01E55310">
      <w:pPr>
        <w:numPr>
          <w:ilvl w:val="0"/>
          <w:numId w:val="5"/>
        </w:numPr>
        <w:ind w:firstLine="480"/>
      </w:pPr>
      <w:r>
        <w:rPr>
          <w:rFonts w:hint="eastAsia"/>
        </w:rPr>
        <w:t>实践层面</w:t>
      </w:r>
    </w:p>
    <w:p w14:paraId="577DB9B0">
      <w:pPr>
        <w:ind w:firstLine="480"/>
      </w:pPr>
      <w:r>
        <w:rPr>
          <w:rFonts w:hint="eastAsia"/>
        </w:rPr>
        <w:t>对城市中的老旧区域进行单纯的改造虽可解决一定的现存问题，但在改造的过程中忽略了空间自身的历史文化属性，更忽略了原社区居民与当地的情感纽带，城市更新的结果应当为此处居民服务。基于事件空间理论的城市更新，能够在改造过程中保留原有场所历史元素，让居民对改造后的空间仍怀有认同感与归属感，提升居民生活幸福感的同时，还可进一步促进该区域空间活力。</w:t>
      </w:r>
    </w:p>
    <w:p w14:paraId="7EAA8D05">
      <w:pPr>
        <w:pStyle w:val="3"/>
        <w:bidi w:val="0"/>
        <w:ind w:left="2" w:leftChars="0" w:hanging="2" w:firstLineChars="0"/>
      </w:pPr>
      <w:bookmarkStart w:id="29" w:name="_Toc7937"/>
      <w:bookmarkStart w:id="30" w:name="_Toc24840"/>
      <w:r>
        <w:rPr>
          <w:rFonts w:hint="eastAsia"/>
        </w:rPr>
        <w:t>研究内容</w:t>
      </w:r>
      <w:bookmarkEnd w:id="29"/>
      <w:bookmarkEnd w:id="30"/>
    </w:p>
    <w:p w14:paraId="0F437314">
      <w:pPr>
        <w:ind w:firstLine="480"/>
      </w:pPr>
      <w:r>
        <w:rPr>
          <w:rFonts w:hint="eastAsia"/>
        </w:rPr>
        <w:t>本文利用事件空间理论对城市更新进行研究，并以701社区为例，进行城市更新设计，具体研究内容如下：</w:t>
      </w:r>
    </w:p>
    <w:p w14:paraId="7D6C03C1">
      <w:pPr>
        <w:numPr>
          <w:ilvl w:val="0"/>
          <w:numId w:val="6"/>
        </w:numPr>
        <w:ind w:firstLine="480"/>
      </w:pPr>
      <w:r>
        <w:rPr>
          <w:rFonts w:hint="eastAsia"/>
        </w:rPr>
        <w:t>城市更新过程中的历史文脉保留</w:t>
      </w:r>
    </w:p>
    <w:p w14:paraId="2039C6EC">
      <w:pPr>
        <w:ind w:firstLine="480"/>
      </w:pPr>
      <w:r>
        <w:rPr>
          <w:rFonts w:hint="eastAsia"/>
        </w:rPr>
        <w:t>针对传统社区在更新过程中面临的“舍弃”与“保留”的抉择困境，以及对历史文脉的保留问题，为其设计合理的规划更新思路，在完成更新的同时保留传统文脉。</w:t>
      </w:r>
    </w:p>
    <w:p w14:paraId="56C2E879">
      <w:pPr>
        <w:numPr>
          <w:ilvl w:val="0"/>
          <w:numId w:val="6"/>
        </w:numPr>
        <w:ind w:firstLine="480"/>
      </w:pPr>
      <w:r>
        <w:rPr>
          <w:rFonts w:hint="eastAsia"/>
        </w:rPr>
        <w:t>城市更新过程中的事件挖掘</w:t>
      </w:r>
    </w:p>
    <w:p w14:paraId="0DEBA9C9">
      <w:pPr>
        <w:ind w:firstLine="480"/>
      </w:pPr>
      <w:r>
        <w:rPr>
          <w:rFonts w:hint="eastAsia"/>
        </w:rPr>
        <w:t>针对所采用的事件空间理论方法的特点，对传统社区中的历史事件与记忆进行挖掘，为后续空间融合打下基础。</w:t>
      </w:r>
    </w:p>
    <w:p w14:paraId="30EBE4B3">
      <w:pPr>
        <w:numPr>
          <w:ilvl w:val="0"/>
          <w:numId w:val="6"/>
        </w:numPr>
        <w:ind w:firstLine="480"/>
      </w:pPr>
      <w:r>
        <w:rPr>
          <w:rFonts w:hint="eastAsia"/>
        </w:rPr>
        <w:t>城市更新中空间融合与复兴</w:t>
      </w:r>
    </w:p>
    <w:p w14:paraId="1AF1B4DF">
      <w:pPr>
        <w:ind w:firstLine="480"/>
      </w:pPr>
      <w:r>
        <w:rPr>
          <w:rFonts w:hint="eastAsia"/>
        </w:rPr>
        <w:t>利用挖掘的事件，将社区的传统空间与新的需求空间相融合，满足文脉保留与新的需求的同时，实现空间的复兴。</w:t>
      </w:r>
    </w:p>
    <w:p w14:paraId="649A677F">
      <w:pPr>
        <w:pStyle w:val="3"/>
        <w:bidi w:val="0"/>
        <w:ind w:left="2" w:leftChars="0" w:hanging="2" w:firstLineChars="0"/>
      </w:pPr>
      <w:bookmarkStart w:id="31" w:name="_Toc3943"/>
      <w:bookmarkStart w:id="32" w:name="_Toc18712"/>
      <w:r>
        <w:rPr>
          <w:rFonts w:hint="eastAsia"/>
        </w:rPr>
        <w:t>研究方法</w:t>
      </w:r>
      <w:bookmarkEnd w:id="31"/>
      <w:bookmarkEnd w:id="32"/>
    </w:p>
    <w:p w14:paraId="2FFC8D4A">
      <w:pPr>
        <w:numPr>
          <w:ilvl w:val="0"/>
          <w:numId w:val="7"/>
        </w:numPr>
        <w:ind w:firstLine="480"/>
      </w:pPr>
      <w:r>
        <w:rPr>
          <w:rFonts w:hint="eastAsia"/>
        </w:rPr>
        <w:t>文献资料调研</w:t>
      </w:r>
    </w:p>
    <w:p w14:paraId="75EAB7B5">
      <w:pPr>
        <w:numPr>
          <w:ilvl w:val="255"/>
          <w:numId w:val="0"/>
        </w:numPr>
      </w:pPr>
      <w:r>
        <w:rPr>
          <w:rFonts w:hint="eastAsia"/>
        </w:rPr>
        <w:t>利用事件空间理论进行城市更新，首先需要阅读参考书籍、文献等资料，学习了解城市更新的概念解释、发展过程、相关理论以及研究现状，并对比不同方法在城市更新问题上的优劣。在选定研究方法后，还需对事件空间理论进行学习，了解其提出的背景，应用场景以及其如何应用到城市更新当中。</w:t>
      </w:r>
    </w:p>
    <w:p w14:paraId="54F3B322">
      <w:pPr>
        <w:numPr>
          <w:ilvl w:val="0"/>
          <w:numId w:val="7"/>
        </w:numPr>
        <w:ind w:firstLine="480"/>
      </w:pPr>
      <w:r>
        <w:rPr>
          <w:rFonts w:hint="eastAsia"/>
        </w:rPr>
        <w:t>实地调研考察</w:t>
      </w:r>
    </w:p>
    <w:p w14:paraId="5001F2FB">
      <w:pPr>
        <w:ind w:firstLine="480"/>
      </w:pPr>
      <w:r>
        <w:rPr>
          <w:rFonts w:hint="eastAsia"/>
        </w:rPr>
        <w:t>本研究需以铜陵市701社区为例进行城市更新设计，因此在进行规划前，需通过对该地进行实地调研了解社区所处位置、周围自然环境、基础设施建设等基本情况，并找出其存在的问题，为后续设计提供参考。</w:t>
      </w:r>
    </w:p>
    <w:p w14:paraId="55E9DD5A">
      <w:pPr>
        <w:numPr>
          <w:ilvl w:val="0"/>
          <w:numId w:val="7"/>
        </w:numPr>
        <w:ind w:firstLine="480"/>
      </w:pPr>
      <w:r>
        <w:rPr>
          <w:rFonts w:hint="eastAsia"/>
        </w:rPr>
        <w:t>问卷调查</w:t>
      </w:r>
    </w:p>
    <w:p w14:paraId="535F5F51">
      <w:pPr>
        <w:ind w:firstLine="480"/>
      </w:pPr>
      <w:r>
        <w:rPr>
          <w:rFonts w:hint="eastAsia"/>
        </w:rPr>
        <w:t>在了解了社区的基本客观情况之后，还需通过问卷调查的方式了解当地居民的生活习惯、居民工作、对社区的期望等基本情况，以便于在更新设计中既保留历史文脉，又能够设计出符合居民需求的社区。</w:t>
      </w:r>
    </w:p>
    <w:p w14:paraId="2F8428DB">
      <w:pPr>
        <w:ind w:firstLine="480"/>
      </w:pPr>
      <w:r>
        <w:rPr>
          <w:rFonts w:hint="eastAsia"/>
        </w:rPr>
        <w:br w:type="page"/>
      </w:r>
    </w:p>
    <w:p w14:paraId="1A264AD0">
      <w:pPr>
        <w:pStyle w:val="2"/>
        <w:bidi w:val="0"/>
        <w:ind w:left="0" w:leftChars="0" w:firstLine="0" w:firstLineChars="0"/>
      </w:pPr>
      <w:bookmarkStart w:id="33" w:name="_Toc2565"/>
      <w:bookmarkStart w:id="34" w:name="_Toc28098"/>
      <w:r>
        <w:rPr>
          <w:rFonts w:hint="eastAsia"/>
        </w:rPr>
        <w:t>城市更新设计实例分析</w:t>
      </w:r>
      <w:bookmarkEnd w:id="33"/>
      <w:bookmarkEnd w:id="34"/>
    </w:p>
    <w:p w14:paraId="418EBAEC">
      <w:pPr>
        <w:pStyle w:val="3"/>
        <w:bidi w:val="0"/>
        <w:ind w:left="2" w:leftChars="0" w:hanging="2" w:firstLineChars="0"/>
      </w:pPr>
      <w:bookmarkStart w:id="35" w:name="_Toc26409"/>
      <w:bookmarkStart w:id="36" w:name="_Toc22820"/>
      <w:r>
        <w:rPr>
          <w:rFonts w:hint="eastAsia"/>
        </w:rPr>
        <w:t>引言</w:t>
      </w:r>
      <w:bookmarkEnd w:id="35"/>
      <w:bookmarkEnd w:id="36"/>
    </w:p>
    <w:p w14:paraId="2A8F15E4">
      <w:pPr>
        <w:ind w:firstLine="480"/>
      </w:pPr>
      <w:r>
        <w:rPr>
          <w:rFonts w:hint="eastAsia"/>
        </w:rPr>
        <w:t>国外城市更新在二战结束之后即已开始，后经几十年发展与经验累积，相关研究已较为成熟，有着如伦敦金丝雀码头等的典型城市更新成功案例。在改革开放之后，我国城市更新规模也逐渐扩大，近年来受疫情等因素影响，城市更新的发展也在时刻推进着。本章将介绍伦敦金丝雀码头和重庆万州吉祥街两个城市更新的典型案例，具体内容如下。</w:t>
      </w:r>
    </w:p>
    <w:p w14:paraId="77DCAF45">
      <w:pPr>
        <w:pStyle w:val="3"/>
        <w:bidi w:val="0"/>
        <w:ind w:left="2" w:leftChars="0" w:hanging="2" w:firstLineChars="0"/>
      </w:pPr>
      <w:bookmarkStart w:id="37" w:name="_Toc6009"/>
      <w:r>
        <w:rPr>
          <w:rFonts w:hint="eastAsia"/>
        </w:rPr>
        <w:t>国外城市更新案例分析</w:t>
      </w:r>
      <w:bookmarkEnd w:id="37"/>
    </w:p>
    <w:p w14:paraId="265DC688">
      <w:pPr>
        <w:pStyle w:val="4"/>
        <w:bidi w:val="0"/>
        <w:ind w:left="0" w:leftChars="0" w:firstLine="15" w:firstLineChars="0"/>
      </w:pPr>
      <w:bookmarkStart w:id="38" w:name="_Toc25411"/>
      <w:r>
        <w:rPr>
          <w:rFonts w:hint="eastAsia"/>
        </w:rPr>
        <w:t>伦敦金丝雀码头</w:t>
      </w:r>
      <w:bookmarkEnd w:id="38"/>
    </w:p>
    <w:p w14:paraId="5811E0CF">
      <w:pPr>
        <w:widowControl/>
        <w:ind w:firstLine="480"/>
      </w:pPr>
      <w:r>
        <w:rPr>
          <w:rFonts w:hint="eastAsia"/>
        </w:rPr>
        <w:t>起始年份：1980年</w:t>
      </w:r>
    </w:p>
    <w:p w14:paraId="7399BF61">
      <w:pPr>
        <w:widowControl/>
        <w:ind w:firstLine="480"/>
      </w:pPr>
      <w:r>
        <w:rPr>
          <w:rFonts w:hint="eastAsia"/>
        </w:rPr>
        <w:t>项目地址：英国伦敦道格斯岛陶尔哈姆莱茨区</w:t>
      </w:r>
    </w:p>
    <w:p w14:paraId="07F49CB3">
      <w:pPr>
        <w:widowControl/>
        <w:tabs>
          <w:tab w:val="left" w:pos="0"/>
        </w:tabs>
        <w:ind w:firstLine="480"/>
      </w:pPr>
      <w:r>
        <w:rPr>
          <w:rFonts w:hint="eastAsia"/>
        </w:rPr>
        <w:t>项目面积：21平方千米</w:t>
      </w:r>
    </w:p>
    <w:p w14:paraId="6E014D3F">
      <w:pPr>
        <w:ind w:firstLine="480"/>
      </w:pPr>
      <w:r>
        <w:rPr>
          <w:rFonts w:hint="eastAsia"/>
        </w:rPr>
        <w:t>金丝雀码头曾是伦敦重要的港口，随着经济的转型，开始逐步没落直至关闭。1980 年，政府部门对当地开始实施区域再生计划。经过30多年的建设，金丝雀码头从一个没有任何商务基础的废旧工业区，已发展为伦敦至关重要的金融商务区（见图2-1）。如今，金丝雀码头已享誉世界，众多欧洲银行总部及专业服务公司均坐落于此。</w:t>
      </w:r>
    </w:p>
    <w:p w14:paraId="0A555619">
      <w:pPr>
        <w:spacing w:line="240" w:lineRule="auto"/>
        <w:ind w:firstLine="0" w:firstLineChars="0"/>
        <w:jc w:val="center"/>
        <w:rPr>
          <w:rFonts w:ascii="宋体" w:hAnsi="宋体" w:cs="宋体"/>
        </w:rPr>
      </w:pPr>
      <w:r>
        <w:rPr>
          <w:rFonts w:ascii="宋体" w:hAnsi="宋体" w:cs="宋体"/>
          <w:bdr w:val="single" w:color="auto" w:sz="4" w:space="0"/>
        </w:rPr>
        <w:drawing>
          <wp:inline distT="0" distB="0" distL="114300" distR="114300">
            <wp:extent cx="5553710" cy="2879725"/>
            <wp:effectExtent l="0" t="0" r="8890" b="635"/>
            <wp:docPr id="2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descr="IMG_256"/>
                    <pic:cNvPicPr>
                      <a:picLocks noChangeAspect="1"/>
                    </pic:cNvPicPr>
                  </pic:nvPicPr>
                  <pic:blipFill>
                    <a:blip r:embed="rId18"/>
                    <a:stretch>
                      <a:fillRect/>
                    </a:stretch>
                  </pic:blipFill>
                  <pic:spPr>
                    <a:xfrm>
                      <a:off x="0" y="0"/>
                      <a:ext cx="5553710" cy="2879725"/>
                    </a:xfrm>
                    <a:prstGeom prst="rect">
                      <a:avLst/>
                    </a:prstGeom>
                    <a:noFill/>
                    <a:ln w="9525">
                      <a:noFill/>
                    </a:ln>
                  </pic:spPr>
                </pic:pic>
              </a:graphicData>
            </a:graphic>
          </wp:inline>
        </w:drawing>
      </w:r>
    </w:p>
    <w:p w14:paraId="2D3B71FE">
      <w:pPr>
        <w:spacing w:line="240" w:lineRule="auto"/>
        <w:ind w:firstLine="0" w:firstLineChars="0"/>
        <w:jc w:val="center"/>
        <w:rPr>
          <w:rFonts w:ascii="宋体" w:hAnsi="宋体" w:cs="宋体"/>
          <w:sz w:val="21"/>
          <w:szCs w:val="21"/>
        </w:rPr>
      </w:pPr>
      <w:r>
        <w:rPr>
          <w:rFonts w:hint="eastAsia" w:ascii="宋体" w:hAnsi="宋体" w:cs="宋体"/>
          <w:sz w:val="21"/>
          <w:szCs w:val="21"/>
        </w:rPr>
        <w:t>图2-1 伦敦金丝雀码头夜景</w:t>
      </w:r>
    </w:p>
    <w:p w14:paraId="098AE596">
      <w:pPr>
        <w:spacing w:line="240" w:lineRule="auto"/>
        <w:ind w:firstLine="0" w:firstLineChars="0"/>
        <w:jc w:val="center"/>
        <w:rPr>
          <w:rFonts w:ascii="宋体" w:hAnsi="宋体" w:cs="宋体"/>
          <w:sz w:val="21"/>
          <w:szCs w:val="21"/>
        </w:rPr>
      </w:pPr>
      <w:bookmarkStart w:id="39" w:name="OLE_LINK4"/>
      <w:r>
        <w:rPr>
          <w:rFonts w:hint="eastAsia" w:ascii="宋体" w:hAnsi="宋体" w:cs="宋体"/>
          <w:sz w:val="21"/>
          <w:szCs w:val="21"/>
        </w:rPr>
        <w:t>（图片来源：https://www.soujianzhu.cn/display.aspx?id=3612）</w:t>
      </w:r>
    </w:p>
    <w:bookmarkEnd w:id="39"/>
    <w:p w14:paraId="6B351CDD">
      <w:pPr>
        <w:ind w:firstLine="480"/>
      </w:pPr>
      <w:r>
        <w:t>金丝雀码头（Canary Wharf）坐落于伦敦东二区Isle of Dogs上。在过去航空、陆运都不太发达的年代里，航海占据了交通往来的主要位置，其中金丝雀码头是当时在伦敦非常有名的“不夜码头”。</w:t>
      </w:r>
      <w:r>
        <w:rPr>
          <w:rFonts w:hint="eastAsia"/>
        </w:rPr>
        <w:t>自1981年开始，伦敦政府就重新规划了此区域，经过30年不断的升级改造，金丝雀码头已经华丽转身成了如今伦敦最繁华的全新CBD。</w:t>
      </w:r>
    </w:p>
    <w:p w14:paraId="1C3AFC25">
      <w:pPr>
        <w:spacing w:line="240" w:lineRule="auto"/>
        <w:ind w:firstLine="0" w:firstLineChars="0"/>
        <w:jc w:val="center"/>
        <w:rPr>
          <w:rFonts w:ascii="宋体" w:hAnsi="宋体" w:cs="宋体"/>
        </w:rPr>
      </w:pPr>
      <w:r>
        <w:rPr>
          <w:rFonts w:ascii="宋体" w:hAnsi="宋体" w:cs="宋体"/>
          <w:bdr w:val="single" w:color="auto" w:sz="4" w:space="0"/>
        </w:rPr>
        <w:drawing>
          <wp:inline distT="0" distB="0" distL="114300" distR="114300">
            <wp:extent cx="4725670" cy="2879725"/>
            <wp:effectExtent l="0" t="0" r="13970" b="635"/>
            <wp:docPr id="2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IMG_256"/>
                    <pic:cNvPicPr>
                      <a:picLocks noChangeAspect="1"/>
                    </pic:cNvPicPr>
                  </pic:nvPicPr>
                  <pic:blipFill>
                    <a:blip r:embed="rId19"/>
                    <a:srcRect l="5114" b="11246"/>
                    <a:stretch>
                      <a:fillRect/>
                    </a:stretch>
                  </pic:blipFill>
                  <pic:spPr>
                    <a:xfrm>
                      <a:off x="0" y="0"/>
                      <a:ext cx="4725670" cy="2879725"/>
                    </a:xfrm>
                    <a:prstGeom prst="rect">
                      <a:avLst/>
                    </a:prstGeom>
                    <a:noFill/>
                    <a:ln w="9525">
                      <a:noFill/>
                    </a:ln>
                  </pic:spPr>
                </pic:pic>
              </a:graphicData>
            </a:graphic>
          </wp:inline>
        </w:drawing>
      </w:r>
    </w:p>
    <w:p w14:paraId="4A607C5B">
      <w:pPr>
        <w:spacing w:line="240" w:lineRule="auto"/>
        <w:ind w:firstLine="0" w:firstLineChars="0"/>
        <w:jc w:val="center"/>
        <w:rPr>
          <w:rFonts w:ascii="宋体" w:hAnsi="宋体" w:cs="宋体"/>
          <w:sz w:val="21"/>
          <w:szCs w:val="21"/>
        </w:rPr>
      </w:pPr>
      <w:r>
        <w:rPr>
          <w:rFonts w:hint="eastAsia" w:ascii="宋体" w:hAnsi="宋体" w:cs="宋体"/>
          <w:sz w:val="21"/>
          <w:szCs w:val="21"/>
        </w:rPr>
        <w:t>图2-2 金丝雀码头旧照</w:t>
      </w:r>
    </w:p>
    <w:p w14:paraId="57DEC2CD">
      <w:pPr>
        <w:spacing w:line="240" w:lineRule="auto"/>
        <w:ind w:firstLine="0" w:firstLineChars="0"/>
        <w:jc w:val="center"/>
        <w:rPr>
          <w:rFonts w:ascii="宋体" w:hAnsi="宋体" w:cs="宋体"/>
          <w:sz w:val="21"/>
          <w:szCs w:val="21"/>
        </w:rPr>
      </w:pPr>
      <w:r>
        <w:rPr>
          <w:rFonts w:hint="eastAsia" w:ascii="宋体" w:hAnsi="宋体" w:cs="宋体"/>
          <w:sz w:val="21"/>
          <w:szCs w:val="21"/>
        </w:rPr>
        <w:t>（图片来源：Museum of London）</w:t>
      </w:r>
    </w:p>
    <w:p w14:paraId="31C5CFE9">
      <w:pPr>
        <w:ind w:firstLine="480"/>
      </w:pPr>
      <w:r>
        <w:t xml:space="preserve">整体规划方案沿袭了19世纪欧洲传统的街区布局，同时增加了明显的中轴线，宽阔的绿地，以及中轴线上的摩天大楼等元素。金丝雀码头更接近华盛顿的轴线绿地，其建筑与开放空间的比例也使其更接近美国的城市形态。金丝雀码头给英国城市设计的发展带来了一些观念上的变化:整齐的街道和广场空间反映了传统的欧洲城市形态;建筑体量，尤其是作为整个群体中心和城市象征的超高层建筑，渗透着美国城市的精神。传统的欧洲城市空间与曼哈顿风格的摩天大楼的融合是一种很容易被当代强大的跨国公司所接受的城市文化。在细节方面，设计师与业主共同引入更多的零售、商业服务、生活娱乐设施，改变以往单一办公区的形态，带来现代城市的活力;摩天大楼丰富了城市的天际线，创造了一个标志性的效果。 </w:t>
      </w:r>
    </w:p>
    <w:p w14:paraId="50D8111F">
      <w:pPr>
        <w:ind w:firstLine="480"/>
      </w:pPr>
      <w:r>
        <w:t xml:space="preserve">(1)融合自然与历史元素，打造特色空间 </w:t>
      </w:r>
    </w:p>
    <w:p w14:paraId="17CFDB21">
      <w:pPr>
        <w:ind w:firstLine="480"/>
      </w:pPr>
      <w:r>
        <w:t xml:space="preserve">自然因素和历史因素是城市空间环境的重要组成部分。在城市设计中，将空间元素与自然、历史元素相结合，可以将新建成的环境融入城市发展的时空脉络中，赋予建成环境特征和活力。金丝雀码头的城市设计融合了自然和历史元素，这些元素来源于其独特的资源——泰晤士河水和老码头区的悠久历史。设计通过对水系的重新布置、步行系统的整合组织、历史空间的整合，创造出宜人的滨水空间。 </w:t>
      </w:r>
    </w:p>
    <w:p w14:paraId="3EEB8CBB">
      <w:pPr>
        <w:ind w:firstLine="480"/>
      </w:pPr>
      <w:r>
        <w:t xml:space="preserve">(2)空间组织 </w:t>
      </w:r>
    </w:p>
    <w:p w14:paraId="2A38CC1D">
      <w:pPr>
        <w:ind w:firstLine="0" w:firstLineChars="0"/>
      </w:pPr>
      <w:r>
        <w:t>金丝雀码头的矩形、规则的场地被道路网格划分为26个地块。城市设计的空间布局以大型结构性开放空间为整体形式的框架，以轴线组织开放空间。有两个结构性的开放空间，即中轴线上的东西贯通的开放空间和银禧线地铁站的公共广场。主要建筑为中高层建筑，形状规则。开放空间的界面被严格定义。建筑的对称布局形成了一条东西主轴和两条垂直相交的南北子轴。中轴线的开放空间也从西向东包围了四个几何正方形，形成了一个空间序列。同时，广场被用作连接不同立面的三维节点。</w:t>
      </w:r>
    </w:p>
    <w:p w14:paraId="27D83B2D">
      <w:pPr>
        <w:ind w:firstLine="480"/>
      </w:pPr>
      <w:r>
        <w:t>金丝雀码头是20世纪80年代以来举世瞩目的城市更新典范。此次改造切中时代所需，进行了历史建筑外沿的翻新和落后功能的置换，将河运枢纽转变为金融商务区，甚至改变了伦敦市金融和商业中心的格局，成为英国乃至欧洲最繁忙、最核心的商务中心。</w:t>
      </w:r>
    </w:p>
    <w:p w14:paraId="74CFB3A1">
      <w:pPr>
        <w:pStyle w:val="3"/>
        <w:bidi w:val="0"/>
        <w:ind w:left="2" w:leftChars="0" w:hanging="2" w:firstLineChars="0"/>
      </w:pPr>
      <w:bookmarkStart w:id="40" w:name="_Toc3556"/>
      <w:bookmarkStart w:id="41" w:name="_Toc31506"/>
      <w:r>
        <w:rPr>
          <w:rFonts w:hint="eastAsia"/>
        </w:rPr>
        <w:t>国内城市更新案例分析</w:t>
      </w:r>
      <w:bookmarkEnd w:id="40"/>
      <w:bookmarkEnd w:id="41"/>
    </w:p>
    <w:p w14:paraId="2A35BB73">
      <w:pPr>
        <w:pStyle w:val="4"/>
        <w:bidi w:val="0"/>
        <w:ind w:left="0" w:leftChars="0" w:firstLine="15" w:firstLineChars="0"/>
      </w:pPr>
      <w:bookmarkStart w:id="42" w:name="_Toc14199"/>
      <w:r>
        <w:rPr>
          <w:rFonts w:hint="eastAsia"/>
        </w:rPr>
        <w:t>重庆</w:t>
      </w:r>
      <w:bookmarkStart w:id="43" w:name="OLE_LINK2"/>
      <w:r>
        <w:rPr>
          <w:rFonts w:hint="eastAsia"/>
        </w:rPr>
        <w:t>万州吉祥街</w:t>
      </w:r>
      <w:bookmarkEnd w:id="43"/>
      <w:r>
        <w:rPr>
          <w:rFonts w:hint="eastAsia"/>
        </w:rPr>
        <w:t>城市更新设计</w:t>
      </w:r>
      <w:bookmarkEnd w:id="42"/>
    </w:p>
    <w:p w14:paraId="1491105D">
      <w:pPr>
        <w:widowControl/>
        <w:ind w:firstLine="480"/>
      </w:pPr>
      <w:r>
        <w:rPr>
          <w:rFonts w:hint="eastAsia"/>
        </w:rPr>
        <w:t>完成年份：2021</w:t>
      </w:r>
    </w:p>
    <w:p w14:paraId="7F826A78">
      <w:pPr>
        <w:widowControl/>
        <w:ind w:firstLine="480"/>
      </w:pPr>
      <w:r>
        <w:rPr>
          <w:rFonts w:hint="eastAsia"/>
        </w:rPr>
        <w:t>项目地址：重庆市万州区万达金街</w:t>
      </w:r>
    </w:p>
    <w:p w14:paraId="6356497B">
      <w:pPr>
        <w:widowControl/>
        <w:ind w:firstLine="480"/>
      </w:pPr>
      <w:r>
        <w:rPr>
          <w:rFonts w:hint="eastAsia"/>
        </w:rPr>
        <w:t>项目面积：2400㎡</w:t>
      </w:r>
    </w:p>
    <w:p w14:paraId="79BB02A4">
      <w:pPr>
        <w:widowControl/>
        <w:shd w:val="clear" w:color="auto" w:fill="FFFFFF"/>
        <w:spacing w:after="294"/>
        <w:ind w:firstLine="480"/>
      </w:pPr>
      <w:r>
        <w:rPr>
          <w:rFonts w:hint="eastAsia"/>
        </w:rPr>
        <w:t>万州作为一个很典型的山地城市，在城市的老城区里面存在着很多地势拉的很窄、很高，生活界面也很破败杂乱的老街巷，这些老街巷空间正在失去它原本的生活氛围，正在变得死寂沉闷，居民也在逐渐流失。这是一个由万州老城区政府主导的项目，府很迫切的希望找到一个街巷更新的切入口，为打开万州城市旧改更新的局面，提供一个有效的示范。</w:t>
      </w:r>
    </w:p>
    <w:p w14:paraId="0DCF18D3">
      <w:pPr>
        <w:widowControl/>
        <w:spacing w:line="240" w:lineRule="auto"/>
        <w:ind w:firstLine="0" w:firstLineChars="0"/>
        <w:jc w:val="center"/>
        <w:rPr>
          <w:rFonts w:ascii="宋体" w:hAnsi="宋体" w:cs="宋体"/>
          <w:kern w:val="0"/>
          <w:lang w:bidi="ar"/>
        </w:rPr>
      </w:pPr>
      <w:r>
        <w:rPr>
          <w:rFonts w:ascii="宋体" w:hAnsi="宋体" w:cs="宋体"/>
          <w:kern w:val="0"/>
          <w:bdr w:val="single" w:color="auto" w:sz="4" w:space="0"/>
          <w:lang w:bidi="ar"/>
        </w:rPr>
        <w:drawing>
          <wp:inline distT="0" distB="0" distL="114300" distR="114300">
            <wp:extent cx="2704465" cy="1800225"/>
            <wp:effectExtent l="0" t="0" r="8255" b="13335"/>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20"/>
                    <a:stretch>
                      <a:fillRect/>
                    </a:stretch>
                  </pic:blipFill>
                  <pic:spPr>
                    <a:xfrm>
                      <a:off x="0" y="0"/>
                      <a:ext cx="2704465" cy="1800225"/>
                    </a:xfrm>
                    <a:prstGeom prst="rect">
                      <a:avLst/>
                    </a:prstGeom>
                    <a:noFill/>
                    <a:ln w="9525">
                      <a:noFill/>
                    </a:ln>
                  </pic:spPr>
                </pic:pic>
              </a:graphicData>
            </a:graphic>
          </wp:inline>
        </w:drawing>
      </w:r>
      <w:r>
        <w:rPr>
          <w:rFonts w:hint="eastAsia" w:ascii="宋体" w:hAnsi="宋体" w:cs="宋体"/>
          <w:kern w:val="0"/>
          <w:lang w:bidi="ar"/>
        </w:rPr>
        <w:t xml:space="preserve"> </w:t>
      </w:r>
      <w:r>
        <w:rPr>
          <w:rFonts w:ascii="宋体" w:hAnsi="宋体" w:cs="宋体"/>
          <w:kern w:val="0"/>
          <w:bdr w:val="single" w:color="auto" w:sz="4" w:space="0"/>
          <w:lang w:bidi="ar"/>
        </w:rPr>
        <w:drawing>
          <wp:inline distT="0" distB="0" distL="114300" distR="114300">
            <wp:extent cx="2704465" cy="1800225"/>
            <wp:effectExtent l="0" t="0" r="8255" b="13335"/>
            <wp:docPr id="1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IMG_257"/>
                    <pic:cNvPicPr>
                      <a:picLocks noChangeAspect="1"/>
                    </pic:cNvPicPr>
                  </pic:nvPicPr>
                  <pic:blipFill>
                    <a:blip r:embed="rId21"/>
                    <a:stretch>
                      <a:fillRect/>
                    </a:stretch>
                  </pic:blipFill>
                  <pic:spPr>
                    <a:xfrm>
                      <a:off x="0" y="0"/>
                      <a:ext cx="2704465" cy="1800225"/>
                    </a:xfrm>
                    <a:prstGeom prst="rect">
                      <a:avLst/>
                    </a:prstGeom>
                    <a:noFill/>
                    <a:ln w="9525">
                      <a:noFill/>
                    </a:ln>
                  </pic:spPr>
                </pic:pic>
              </a:graphicData>
            </a:graphic>
          </wp:inline>
        </w:drawing>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13BEB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618AA611">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a）</w:t>
            </w:r>
          </w:p>
        </w:tc>
        <w:tc>
          <w:tcPr>
            <w:tcW w:w="4786" w:type="dxa"/>
          </w:tcPr>
          <w:p w14:paraId="31466B38">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b）</w:t>
            </w:r>
          </w:p>
        </w:tc>
      </w:tr>
    </w:tbl>
    <w:p w14:paraId="258E638F">
      <w:pPr>
        <w:widowControl/>
        <w:spacing w:line="240" w:lineRule="auto"/>
        <w:ind w:firstLine="0" w:firstLineChars="0"/>
        <w:jc w:val="center"/>
        <w:rPr>
          <w:rFonts w:ascii="宋体" w:hAnsi="宋体" w:cs="宋体"/>
          <w:kern w:val="0"/>
          <w:lang w:bidi="ar"/>
        </w:rPr>
      </w:pPr>
      <w:r>
        <w:rPr>
          <w:rFonts w:ascii="宋体" w:hAnsi="宋体" w:cs="宋体"/>
          <w:kern w:val="0"/>
          <w:bdr w:val="single" w:color="auto" w:sz="4" w:space="0"/>
          <w:lang w:bidi="ar"/>
        </w:rPr>
        <w:drawing>
          <wp:inline distT="0" distB="0" distL="114300" distR="114300">
            <wp:extent cx="2750185" cy="1800225"/>
            <wp:effectExtent l="0" t="0" r="8255" b="13335"/>
            <wp:docPr id="19"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IMG_258"/>
                    <pic:cNvPicPr>
                      <a:picLocks noChangeAspect="1"/>
                    </pic:cNvPicPr>
                  </pic:nvPicPr>
                  <pic:blipFill>
                    <a:blip r:embed="rId22"/>
                    <a:stretch>
                      <a:fillRect/>
                    </a:stretch>
                  </pic:blipFill>
                  <pic:spPr>
                    <a:xfrm>
                      <a:off x="0" y="0"/>
                      <a:ext cx="2750185" cy="1800225"/>
                    </a:xfrm>
                    <a:prstGeom prst="rect">
                      <a:avLst/>
                    </a:prstGeom>
                    <a:noFill/>
                    <a:ln w="9525">
                      <a:noFill/>
                    </a:ln>
                  </pic:spPr>
                </pic:pic>
              </a:graphicData>
            </a:graphic>
          </wp:inline>
        </w:drawing>
      </w:r>
    </w:p>
    <w:p w14:paraId="77DD9621">
      <w:pPr>
        <w:widowControl/>
        <w:spacing w:line="240" w:lineRule="auto"/>
        <w:ind w:firstLine="0" w:firstLineChars="0"/>
        <w:jc w:val="center"/>
        <w:rPr>
          <w:rFonts w:ascii="宋体" w:hAnsi="宋体" w:cs="宋体"/>
          <w:kern w:val="0"/>
          <w:sz w:val="21"/>
          <w:szCs w:val="21"/>
          <w:lang w:bidi="ar"/>
        </w:rPr>
      </w:pPr>
      <w:r>
        <w:rPr>
          <w:rFonts w:hint="eastAsia" w:ascii="宋体" w:hAnsi="宋体" w:cs="宋体"/>
          <w:kern w:val="0"/>
          <w:sz w:val="21"/>
          <w:szCs w:val="21"/>
          <w:lang w:bidi="ar"/>
        </w:rPr>
        <w:t>c）</w:t>
      </w:r>
    </w:p>
    <w:p w14:paraId="46154839">
      <w:pPr>
        <w:spacing w:line="240" w:lineRule="auto"/>
        <w:ind w:firstLine="0" w:firstLineChars="0"/>
        <w:jc w:val="center"/>
        <w:rPr>
          <w:rFonts w:ascii="宋体" w:hAnsi="宋体" w:cs="宋体"/>
          <w:sz w:val="21"/>
          <w:szCs w:val="21"/>
        </w:rPr>
      </w:pPr>
      <w:r>
        <w:rPr>
          <w:rFonts w:hint="eastAsia" w:ascii="宋体" w:hAnsi="宋体" w:cs="宋体"/>
          <w:sz w:val="21"/>
          <w:szCs w:val="21"/>
        </w:rPr>
        <w:t>图2-3 吉祥街现状实景一</w:t>
      </w:r>
    </w:p>
    <w:p w14:paraId="33305B85">
      <w:pPr>
        <w:spacing w:line="240" w:lineRule="auto"/>
        <w:ind w:firstLine="0" w:firstLineChars="0"/>
        <w:jc w:val="center"/>
        <w:rPr>
          <w:rFonts w:ascii="宋体" w:hAnsi="宋体" w:cs="宋体"/>
          <w:sz w:val="21"/>
          <w:szCs w:val="21"/>
        </w:rPr>
      </w:pPr>
      <w:r>
        <w:rPr>
          <w:rFonts w:hint="eastAsia" w:ascii="宋体" w:hAnsi="宋体" w:cs="宋体"/>
          <w:sz w:val="21"/>
          <w:szCs w:val="21"/>
        </w:rPr>
        <w:t>（图片来源：https://zhuanlan.zhihu.com/p/589610066）</w:t>
      </w:r>
    </w:p>
    <w:p w14:paraId="0E940275">
      <w:pPr>
        <w:ind w:firstLine="480"/>
      </w:pPr>
      <w:r>
        <w:rPr>
          <w:rFonts w:hint="eastAsia"/>
        </w:rPr>
        <w:t>项目对于整个老城区来说，它是一个很小的点，但这个“点式” 街巷微空间，联系着上下半城，联系着现代街区与老旧生活区，处在城市新与旧空间的一个交界面上，前靠新商业，背靠着一片老旧的街巷居民区。设计希望尊重现有巷道肌理与风貌，实现传统与新兴业态融合共生。通过“点式”街巷的改造，促进城市的有机微更新，产生网络化触发效应，促使社会资源共同参与的主动改造。</w:t>
      </w:r>
    </w:p>
    <w:p w14:paraId="2211AE11">
      <w:pPr>
        <w:widowControl/>
        <w:spacing w:line="240" w:lineRule="auto"/>
        <w:ind w:firstLine="0" w:firstLineChars="0"/>
        <w:jc w:val="center"/>
      </w:pPr>
      <w:r>
        <w:rPr>
          <w:rFonts w:ascii="宋体" w:hAnsi="宋体" w:cs="宋体"/>
          <w:kern w:val="0"/>
          <w:bdr w:val="single" w:color="auto" w:sz="4" w:space="0"/>
          <w:lang w:bidi="ar"/>
        </w:rPr>
        <w:drawing>
          <wp:inline distT="0" distB="0" distL="114300" distR="114300">
            <wp:extent cx="4254500" cy="2879725"/>
            <wp:effectExtent l="0" t="0" r="12700" b="635"/>
            <wp:docPr id="10"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9"/>
                    <pic:cNvPicPr>
                      <a:picLocks noChangeAspect="1"/>
                    </pic:cNvPicPr>
                  </pic:nvPicPr>
                  <pic:blipFill>
                    <a:blip r:embed="rId23"/>
                    <a:stretch>
                      <a:fillRect/>
                    </a:stretch>
                  </pic:blipFill>
                  <pic:spPr>
                    <a:xfrm>
                      <a:off x="0" y="0"/>
                      <a:ext cx="4254500" cy="2879725"/>
                    </a:xfrm>
                    <a:prstGeom prst="rect">
                      <a:avLst/>
                    </a:prstGeom>
                    <a:noFill/>
                    <a:ln w="9525">
                      <a:noFill/>
                    </a:ln>
                  </pic:spPr>
                </pic:pic>
              </a:graphicData>
            </a:graphic>
          </wp:inline>
        </w:drawing>
      </w:r>
    </w:p>
    <w:p w14:paraId="1E25E1AF">
      <w:pPr>
        <w:spacing w:line="240" w:lineRule="auto"/>
        <w:ind w:firstLine="0" w:firstLineChars="0"/>
        <w:jc w:val="center"/>
        <w:rPr>
          <w:rFonts w:ascii="宋体" w:hAnsi="宋体" w:cs="宋体"/>
          <w:sz w:val="21"/>
          <w:szCs w:val="21"/>
        </w:rPr>
      </w:pPr>
      <w:r>
        <w:rPr>
          <w:rFonts w:hint="eastAsia" w:ascii="宋体" w:hAnsi="宋体" w:cs="宋体"/>
          <w:sz w:val="21"/>
          <w:szCs w:val="21"/>
        </w:rPr>
        <w:t>图2-4 吉祥街场地原始照片</w:t>
      </w:r>
    </w:p>
    <w:p w14:paraId="3393CABE">
      <w:pPr>
        <w:spacing w:line="240" w:lineRule="auto"/>
        <w:ind w:firstLine="0" w:firstLineChars="0"/>
        <w:jc w:val="center"/>
        <w:rPr>
          <w:rFonts w:ascii="宋体" w:hAnsi="宋体" w:cs="宋体"/>
          <w:sz w:val="21"/>
          <w:szCs w:val="21"/>
        </w:rPr>
      </w:pPr>
      <w:r>
        <w:rPr>
          <w:rFonts w:hint="eastAsia" w:ascii="宋体" w:hAnsi="宋体" w:cs="宋体"/>
          <w:sz w:val="21"/>
          <w:szCs w:val="21"/>
        </w:rPr>
        <w:t>（图片来源：https://zhuanlan.zhihu.com/p/589610066）</w:t>
      </w:r>
    </w:p>
    <w:p w14:paraId="526C9C6A">
      <w:pPr>
        <w:ind w:firstLine="480"/>
      </w:pPr>
      <w:r>
        <w:rPr>
          <w:rFonts w:hint="eastAsia"/>
        </w:rPr>
        <w:t>项目平面图设计用时尚的元素，在老旧的街区上搭建起与年轻人互动的桥梁，同时保留场地的时间属性，让新与旧，时尚与复古在这里碰撞，交织，让每一位外来者与原始居民都能找到更好的归属，形成一种更好的生活状态。</w:t>
      </w:r>
    </w:p>
    <w:p w14:paraId="63623CBB">
      <w:pPr>
        <w:widowControl/>
        <w:spacing w:line="240" w:lineRule="auto"/>
        <w:ind w:firstLine="0" w:firstLineChars="0"/>
        <w:jc w:val="center"/>
        <w:rPr>
          <w:rFonts w:ascii="宋体" w:hAnsi="宋体" w:cs="宋体"/>
          <w:kern w:val="0"/>
          <w:lang w:bidi="ar"/>
        </w:rPr>
      </w:pPr>
      <w:r>
        <w:rPr>
          <w:rFonts w:ascii="宋体" w:hAnsi="宋体" w:cs="宋体"/>
          <w:kern w:val="0"/>
          <w:bdr w:val="single" w:color="auto" w:sz="4" w:space="0"/>
          <w:lang w:bidi="ar"/>
        </w:rPr>
        <w:drawing>
          <wp:inline distT="0" distB="0" distL="114300" distR="114300">
            <wp:extent cx="2703830" cy="1800225"/>
            <wp:effectExtent l="0" t="0" r="8890" b="13335"/>
            <wp:docPr id="8"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262"/>
                    <pic:cNvPicPr>
                      <a:picLocks noChangeAspect="1"/>
                    </pic:cNvPicPr>
                  </pic:nvPicPr>
                  <pic:blipFill>
                    <a:blip r:embed="rId24"/>
                    <a:stretch>
                      <a:fillRect/>
                    </a:stretch>
                  </pic:blipFill>
                  <pic:spPr>
                    <a:xfrm>
                      <a:off x="0" y="0"/>
                      <a:ext cx="2703830" cy="1800225"/>
                    </a:xfrm>
                    <a:prstGeom prst="rect">
                      <a:avLst/>
                    </a:prstGeom>
                    <a:noFill/>
                    <a:ln w="9525">
                      <a:noFill/>
                    </a:ln>
                  </pic:spPr>
                </pic:pic>
              </a:graphicData>
            </a:graphic>
          </wp:inline>
        </w:drawing>
      </w:r>
      <w:r>
        <w:rPr>
          <w:rFonts w:hint="eastAsia" w:ascii="宋体" w:hAnsi="宋体" w:cs="宋体"/>
          <w:kern w:val="0"/>
          <w:lang w:bidi="ar"/>
        </w:rPr>
        <w:t xml:space="preserve"> </w:t>
      </w:r>
      <w:r>
        <w:rPr>
          <w:rFonts w:ascii="宋体" w:hAnsi="宋体" w:cs="宋体"/>
          <w:kern w:val="0"/>
          <w:bdr w:val="single" w:color="auto" w:sz="4" w:space="0"/>
          <w:lang w:bidi="ar"/>
        </w:rPr>
        <w:drawing>
          <wp:inline distT="0" distB="0" distL="114300" distR="114300">
            <wp:extent cx="2700655" cy="1800225"/>
            <wp:effectExtent l="0" t="0" r="12065" b="13335"/>
            <wp:docPr id="11"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IMG_263"/>
                    <pic:cNvPicPr>
                      <a:picLocks noChangeAspect="1"/>
                    </pic:cNvPicPr>
                  </pic:nvPicPr>
                  <pic:blipFill>
                    <a:blip r:embed="rId25"/>
                    <a:stretch>
                      <a:fillRect/>
                    </a:stretch>
                  </pic:blipFill>
                  <pic:spPr>
                    <a:xfrm>
                      <a:off x="0" y="0"/>
                      <a:ext cx="2700655" cy="1800225"/>
                    </a:xfrm>
                    <a:prstGeom prst="rect">
                      <a:avLst/>
                    </a:prstGeom>
                    <a:noFill/>
                    <a:ln w="9525">
                      <a:noFill/>
                    </a:ln>
                  </pic:spPr>
                </pic:pic>
              </a:graphicData>
            </a:graphic>
          </wp:inline>
        </w:drawing>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32A30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2A8397BE">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a）</w:t>
            </w:r>
          </w:p>
        </w:tc>
        <w:tc>
          <w:tcPr>
            <w:tcW w:w="4786" w:type="dxa"/>
          </w:tcPr>
          <w:p w14:paraId="70FEBFCB">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b）</w:t>
            </w:r>
          </w:p>
        </w:tc>
      </w:tr>
    </w:tbl>
    <w:p w14:paraId="16F04C15">
      <w:pPr>
        <w:widowControl/>
        <w:spacing w:line="240" w:lineRule="auto"/>
        <w:ind w:firstLine="0" w:firstLineChars="0"/>
        <w:jc w:val="center"/>
        <w:rPr>
          <w:rFonts w:ascii="宋体" w:hAnsi="宋体" w:cs="宋体"/>
          <w:kern w:val="0"/>
          <w:lang w:bidi="ar"/>
        </w:rPr>
      </w:pPr>
      <w:r>
        <w:rPr>
          <w:rFonts w:ascii="宋体" w:hAnsi="宋体" w:cs="宋体"/>
          <w:kern w:val="0"/>
          <w:bdr w:val="single" w:color="auto" w:sz="4" w:space="0"/>
          <w:lang w:bidi="ar"/>
        </w:rPr>
        <w:drawing>
          <wp:inline distT="0" distB="0" distL="114300" distR="114300">
            <wp:extent cx="2700655" cy="1800225"/>
            <wp:effectExtent l="0" t="0" r="12065" b="13335"/>
            <wp:docPr id="13"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descr="IMG_264"/>
                    <pic:cNvPicPr>
                      <a:picLocks noChangeAspect="1"/>
                    </pic:cNvPicPr>
                  </pic:nvPicPr>
                  <pic:blipFill>
                    <a:blip r:embed="rId26"/>
                    <a:stretch>
                      <a:fillRect/>
                    </a:stretch>
                  </pic:blipFill>
                  <pic:spPr>
                    <a:xfrm>
                      <a:off x="0" y="0"/>
                      <a:ext cx="2700655" cy="1800225"/>
                    </a:xfrm>
                    <a:prstGeom prst="rect">
                      <a:avLst/>
                    </a:prstGeom>
                    <a:noFill/>
                    <a:ln w="9525">
                      <a:noFill/>
                    </a:ln>
                  </pic:spPr>
                </pic:pic>
              </a:graphicData>
            </a:graphic>
          </wp:inline>
        </w:drawing>
      </w:r>
    </w:p>
    <w:p w14:paraId="2CFBF032">
      <w:pPr>
        <w:widowControl/>
        <w:spacing w:line="240" w:lineRule="auto"/>
        <w:ind w:firstLine="0" w:firstLineChars="0"/>
        <w:jc w:val="center"/>
        <w:rPr>
          <w:rFonts w:ascii="宋体" w:hAnsi="宋体" w:cs="宋体"/>
          <w:kern w:val="0"/>
          <w:sz w:val="21"/>
          <w:szCs w:val="21"/>
          <w:lang w:bidi="ar"/>
        </w:rPr>
      </w:pPr>
      <w:r>
        <w:rPr>
          <w:rFonts w:hint="eastAsia" w:ascii="宋体" w:hAnsi="宋体" w:cs="宋体"/>
          <w:kern w:val="0"/>
          <w:sz w:val="21"/>
          <w:szCs w:val="21"/>
          <w:lang w:bidi="ar"/>
        </w:rPr>
        <w:t>c）</w:t>
      </w:r>
    </w:p>
    <w:p w14:paraId="2A491B23">
      <w:pPr>
        <w:spacing w:line="240" w:lineRule="auto"/>
        <w:ind w:firstLine="0" w:firstLineChars="0"/>
        <w:jc w:val="center"/>
        <w:rPr>
          <w:rFonts w:ascii="宋体" w:hAnsi="宋体" w:cs="宋体"/>
          <w:sz w:val="21"/>
          <w:szCs w:val="21"/>
        </w:rPr>
      </w:pPr>
      <w:r>
        <w:rPr>
          <w:rFonts w:hint="eastAsia" w:ascii="宋体" w:hAnsi="宋体" w:cs="宋体"/>
          <w:sz w:val="21"/>
          <w:szCs w:val="21"/>
        </w:rPr>
        <w:t>图2-5 吉祥街现状实景二</w:t>
      </w:r>
    </w:p>
    <w:p w14:paraId="5D17605D">
      <w:pPr>
        <w:spacing w:line="240" w:lineRule="auto"/>
        <w:ind w:firstLine="0" w:firstLineChars="0"/>
        <w:jc w:val="center"/>
        <w:rPr>
          <w:rFonts w:ascii="宋体" w:hAnsi="宋体" w:cs="宋体"/>
          <w:sz w:val="21"/>
          <w:szCs w:val="21"/>
        </w:rPr>
      </w:pPr>
      <w:r>
        <w:rPr>
          <w:rFonts w:hint="eastAsia" w:ascii="宋体" w:hAnsi="宋体" w:cs="宋体"/>
          <w:sz w:val="21"/>
          <w:szCs w:val="21"/>
        </w:rPr>
        <w:t>（图片来源：https://zhuanlan.zhihu.com/p/589610066）</w:t>
      </w:r>
    </w:p>
    <w:p w14:paraId="376FBC24">
      <w:pPr>
        <w:ind w:firstLine="480"/>
      </w:pPr>
      <w:r>
        <w:rPr>
          <w:rFonts w:hint="eastAsia"/>
        </w:rPr>
        <w:t>基于现状出发，设计保留了大量老的基底，对场地原有结构、树木保留，进行重新解读与包装，围绕现有的黄葛树打造月光剧场，城市书屋和览书一隅等空间。将原本杂乱的、消极的空间进行新的诠释。不仅满足原有居民的生活功能，服务于本地市民生活活动，还增加更多可能性的场地功能，以吧台和坐凳的形式，呈现室外书吧这样的小空间及外摆空间，提高空间的利用率，为人们提供停留、交谈、活动的休闲平台。让本地居民在这个空间里唤起记忆，延续他们原有的生活方式同时满足更多年轻人的审美喜好。通过设计的手法进行升级的同时，让整个空间更富有层次，变成一个积极性，包容性，多元化的空间，在延续原有居民生活方式的同时，能够吸纳更多年轻人进入空间。</w:t>
      </w:r>
    </w:p>
    <w:p w14:paraId="70965B93">
      <w:pPr>
        <w:widowControl/>
        <w:spacing w:line="240" w:lineRule="auto"/>
        <w:ind w:firstLine="0" w:firstLineChars="0"/>
        <w:jc w:val="center"/>
        <w:rPr>
          <w:rFonts w:ascii="宋体" w:hAnsi="宋体" w:cs="宋体"/>
          <w:kern w:val="0"/>
          <w:lang w:bidi="ar"/>
        </w:rPr>
      </w:pPr>
      <w:r>
        <w:rPr>
          <w:rFonts w:ascii="宋体" w:hAnsi="宋体" w:cs="宋体"/>
          <w:kern w:val="0"/>
          <w:bdr w:val="single" w:color="auto" w:sz="4" w:space="0"/>
          <w:lang w:bidi="ar"/>
        </w:rPr>
        <w:drawing>
          <wp:inline distT="0" distB="0" distL="114300" distR="114300">
            <wp:extent cx="2703830" cy="1800225"/>
            <wp:effectExtent l="0" t="0" r="8890" b="13335"/>
            <wp:docPr id="1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IMG_265"/>
                    <pic:cNvPicPr>
                      <a:picLocks noChangeAspect="1"/>
                    </pic:cNvPicPr>
                  </pic:nvPicPr>
                  <pic:blipFill>
                    <a:blip r:embed="rId27"/>
                    <a:stretch>
                      <a:fillRect/>
                    </a:stretch>
                  </pic:blipFill>
                  <pic:spPr>
                    <a:xfrm>
                      <a:off x="0" y="0"/>
                      <a:ext cx="2703830" cy="1800225"/>
                    </a:xfrm>
                    <a:prstGeom prst="rect">
                      <a:avLst/>
                    </a:prstGeom>
                    <a:noFill/>
                    <a:ln w="9525">
                      <a:noFill/>
                    </a:ln>
                  </pic:spPr>
                </pic:pic>
              </a:graphicData>
            </a:graphic>
          </wp:inline>
        </w:drawing>
      </w:r>
      <w:r>
        <w:rPr>
          <w:rFonts w:hint="eastAsia" w:ascii="宋体" w:hAnsi="宋体" w:cs="宋体"/>
          <w:kern w:val="0"/>
          <w:lang w:bidi="ar"/>
        </w:rPr>
        <w:t xml:space="preserve"> </w:t>
      </w:r>
      <w:r>
        <w:rPr>
          <w:rFonts w:ascii="宋体" w:hAnsi="宋体" w:cs="宋体"/>
          <w:kern w:val="0"/>
          <w:bdr w:val="single" w:color="auto" w:sz="4" w:space="0"/>
          <w:lang w:bidi="ar"/>
        </w:rPr>
        <w:drawing>
          <wp:inline distT="0" distB="0" distL="114300" distR="114300">
            <wp:extent cx="2700020" cy="1800225"/>
            <wp:effectExtent l="0" t="0" r="12700" b="13335"/>
            <wp:docPr id="1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IMG_266"/>
                    <pic:cNvPicPr>
                      <a:picLocks noChangeAspect="1"/>
                    </pic:cNvPicPr>
                  </pic:nvPicPr>
                  <pic:blipFill>
                    <a:blip r:embed="rId28"/>
                    <a:stretch>
                      <a:fillRect/>
                    </a:stretch>
                  </pic:blipFill>
                  <pic:spPr>
                    <a:xfrm>
                      <a:off x="0" y="0"/>
                      <a:ext cx="2700020" cy="1800225"/>
                    </a:xfrm>
                    <a:prstGeom prst="rect">
                      <a:avLst/>
                    </a:prstGeom>
                    <a:noFill/>
                    <a:ln w="9525">
                      <a:noFill/>
                    </a:ln>
                  </pic:spPr>
                </pic:pic>
              </a:graphicData>
            </a:graphic>
          </wp:inline>
        </w:drawing>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5302A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64E36BF0">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a）</w:t>
            </w:r>
          </w:p>
        </w:tc>
        <w:tc>
          <w:tcPr>
            <w:tcW w:w="4786" w:type="dxa"/>
          </w:tcPr>
          <w:p w14:paraId="1027F455">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b）</w:t>
            </w:r>
          </w:p>
        </w:tc>
      </w:tr>
    </w:tbl>
    <w:p w14:paraId="3FDF703B">
      <w:pPr>
        <w:spacing w:line="240" w:lineRule="auto"/>
        <w:ind w:firstLine="0" w:firstLineChars="0"/>
        <w:jc w:val="center"/>
        <w:rPr>
          <w:rFonts w:ascii="宋体" w:hAnsi="宋体" w:cs="宋体"/>
          <w:sz w:val="21"/>
          <w:szCs w:val="21"/>
        </w:rPr>
      </w:pPr>
      <w:r>
        <w:rPr>
          <w:rFonts w:hint="eastAsia" w:ascii="宋体" w:hAnsi="宋体" w:cs="宋体"/>
          <w:sz w:val="21"/>
          <w:szCs w:val="21"/>
        </w:rPr>
        <w:t>图2-6 吉祥街现状实景三</w:t>
      </w:r>
    </w:p>
    <w:p w14:paraId="16F4D9CD">
      <w:pPr>
        <w:spacing w:line="240" w:lineRule="auto"/>
        <w:ind w:firstLine="0" w:firstLineChars="0"/>
        <w:jc w:val="center"/>
        <w:rPr>
          <w:rFonts w:ascii="宋体" w:hAnsi="宋体" w:cs="宋体"/>
          <w:sz w:val="21"/>
          <w:szCs w:val="21"/>
        </w:rPr>
      </w:pPr>
      <w:r>
        <w:rPr>
          <w:rFonts w:hint="eastAsia" w:ascii="宋体" w:hAnsi="宋体" w:cs="宋体"/>
          <w:sz w:val="21"/>
          <w:szCs w:val="21"/>
        </w:rPr>
        <w:t>（图片来源：https://zhuanlan.zhihu.com/p/589610066）</w:t>
      </w:r>
    </w:p>
    <w:p w14:paraId="1601912E">
      <w:pPr>
        <w:ind w:firstLine="480"/>
      </w:pPr>
      <w:r>
        <w:rPr>
          <w:rFonts w:hint="eastAsia"/>
        </w:rPr>
        <w:t>把原有的，不能动的防滑桩和用混泥土浇筑的沼气池，以及很多杂乱的管线，在立面上采用铝板包的手法，使其变成类似于穿孔板形式的剧场文化墙。</w:t>
      </w:r>
    </w:p>
    <w:p w14:paraId="6BA14B7B">
      <w:pPr>
        <w:widowControl/>
        <w:spacing w:line="240" w:lineRule="auto"/>
        <w:ind w:firstLine="0" w:firstLineChars="0"/>
        <w:jc w:val="center"/>
        <w:rPr>
          <w:rFonts w:ascii="宋体" w:hAnsi="宋体" w:cs="宋体"/>
          <w:kern w:val="0"/>
          <w:lang w:bidi="ar"/>
        </w:rPr>
      </w:pPr>
      <w:r>
        <w:rPr>
          <w:rFonts w:ascii="宋体" w:hAnsi="宋体" w:cs="宋体"/>
          <w:kern w:val="0"/>
          <w:bdr w:val="single" w:color="auto" w:sz="4" w:space="0"/>
          <w:lang w:bidi="ar"/>
        </w:rPr>
        <w:drawing>
          <wp:inline distT="0" distB="0" distL="114300" distR="114300">
            <wp:extent cx="2599055" cy="1800225"/>
            <wp:effectExtent l="0" t="0" r="6985" b="13335"/>
            <wp:docPr id="1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IMG_267"/>
                    <pic:cNvPicPr>
                      <a:picLocks noChangeAspect="1"/>
                    </pic:cNvPicPr>
                  </pic:nvPicPr>
                  <pic:blipFill>
                    <a:blip r:embed="rId29"/>
                    <a:stretch>
                      <a:fillRect/>
                    </a:stretch>
                  </pic:blipFill>
                  <pic:spPr>
                    <a:xfrm>
                      <a:off x="0" y="0"/>
                      <a:ext cx="2599055" cy="1800225"/>
                    </a:xfrm>
                    <a:prstGeom prst="rect">
                      <a:avLst/>
                    </a:prstGeom>
                    <a:noFill/>
                    <a:ln w="9525">
                      <a:noFill/>
                    </a:ln>
                  </pic:spPr>
                </pic:pic>
              </a:graphicData>
            </a:graphic>
          </wp:inline>
        </w:drawing>
      </w:r>
      <w:r>
        <w:rPr>
          <w:rFonts w:hint="eastAsia" w:ascii="宋体" w:hAnsi="宋体" w:cs="宋体"/>
          <w:kern w:val="0"/>
          <w:lang w:bidi="ar"/>
        </w:rPr>
        <w:t xml:space="preserve"> </w:t>
      </w:r>
      <w:r>
        <w:rPr>
          <w:rFonts w:ascii="宋体" w:hAnsi="宋体" w:cs="宋体"/>
          <w:kern w:val="0"/>
          <w:bdr w:val="single" w:color="auto" w:sz="4" w:space="0"/>
          <w:lang w:bidi="ar"/>
        </w:rPr>
        <w:drawing>
          <wp:inline distT="0" distB="0" distL="114300" distR="114300">
            <wp:extent cx="2704465" cy="1800225"/>
            <wp:effectExtent l="0" t="0" r="8255" b="13335"/>
            <wp:docPr id="24"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descr="IMG_268"/>
                    <pic:cNvPicPr>
                      <a:picLocks noChangeAspect="1"/>
                    </pic:cNvPicPr>
                  </pic:nvPicPr>
                  <pic:blipFill>
                    <a:blip r:embed="rId30"/>
                    <a:stretch>
                      <a:fillRect/>
                    </a:stretch>
                  </pic:blipFill>
                  <pic:spPr>
                    <a:xfrm>
                      <a:off x="0" y="0"/>
                      <a:ext cx="2704465" cy="1800225"/>
                    </a:xfrm>
                    <a:prstGeom prst="rect">
                      <a:avLst/>
                    </a:prstGeom>
                    <a:noFill/>
                    <a:ln w="9525">
                      <a:noFill/>
                    </a:ln>
                  </pic:spPr>
                </pic:pic>
              </a:graphicData>
            </a:graphic>
          </wp:inline>
        </w:drawing>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16063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0CDB704E">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a）</w:t>
            </w:r>
          </w:p>
        </w:tc>
        <w:tc>
          <w:tcPr>
            <w:tcW w:w="4786" w:type="dxa"/>
          </w:tcPr>
          <w:p w14:paraId="2B9840F2">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b）</w:t>
            </w:r>
          </w:p>
        </w:tc>
      </w:tr>
    </w:tbl>
    <w:p w14:paraId="0F56BE29">
      <w:pPr>
        <w:spacing w:line="240" w:lineRule="auto"/>
        <w:ind w:firstLine="0" w:firstLineChars="0"/>
        <w:jc w:val="center"/>
        <w:rPr>
          <w:rFonts w:ascii="宋体" w:hAnsi="宋体" w:cs="宋体"/>
          <w:sz w:val="21"/>
          <w:szCs w:val="21"/>
        </w:rPr>
      </w:pPr>
      <w:r>
        <w:rPr>
          <w:rFonts w:hint="eastAsia" w:ascii="宋体" w:hAnsi="宋体" w:cs="宋体"/>
          <w:sz w:val="21"/>
          <w:szCs w:val="21"/>
        </w:rPr>
        <w:t>图2-7 吉祥街现状实景四</w:t>
      </w:r>
    </w:p>
    <w:p w14:paraId="22FC2271">
      <w:pPr>
        <w:spacing w:line="240" w:lineRule="auto"/>
        <w:ind w:firstLine="0" w:firstLineChars="0"/>
        <w:jc w:val="center"/>
        <w:rPr>
          <w:rFonts w:ascii="宋体" w:hAnsi="宋体" w:cs="宋体"/>
          <w:sz w:val="21"/>
          <w:szCs w:val="21"/>
        </w:rPr>
      </w:pPr>
      <w:r>
        <w:rPr>
          <w:rFonts w:hint="eastAsia" w:ascii="宋体" w:hAnsi="宋体" w:cs="宋体"/>
          <w:sz w:val="21"/>
          <w:szCs w:val="21"/>
        </w:rPr>
        <w:t>（图片来源：https://zhuanlan.zhihu.com/p/589610066）</w:t>
      </w:r>
    </w:p>
    <w:p w14:paraId="4A69C98E">
      <w:pPr>
        <w:ind w:firstLine="480"/>
      </w:pPr>
      <w:r>
        <w:rPr>
          <w:rFonts w:hint="eastAsia"/>
        </w:rPr>
        <w:t>将咖啡店与外部的阶梯区域整体打造成览书一隅的休闲生活空间，水磨石打造的大阶梯，解决原有的场地高差，局部点缀着黄色钢板的图形，丰富的阶梯式坐凳空间。</w:t>
      </w:r>
    </w:p>
    <w:p w14:paraId="1355DF6F">
      <w:pPr>
        <w:spacing w:line="240" w:lineRule="auto"/>
        <w:ind w:firstLine="0" w:firstLineChars="0"/>
        <w:jc w:val="center"/>
        <w:rPr>
          <w:rFonts w:ascii="宋体" w:hAnsi="宋体" w:cs="宋体"/>
          <w:sz w:val="21"/>
          <w:szCs w:val="21"/>
        </w:rPr>
      </w:pPr>
      <w:r>
        <w:rPr>
          <w:rFonts w:ascii="宋体" w:hAnsi="宋体" w:cs="宋体"/>
          <w:kern w:val="0"/>
          <w:bdr w:val="single" w:color="auto" w:sz="4" w:space="0"/>
          <w:lang w:bidi="ar"/>
        </w:rPr>
        <w:drawing>
          <wp:inline distT="0" distB="0" distL="114300" distR="114300">
            <wp:extent cx="2677795" cy="1800225"/>
            <wp:effectExtent l="0" t="0" r="4445" b="13335"/>
            <wp:docPr id="18"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IMG_269"/>
                    <pic:cNvPicPr>
                      <a:picLocks noChangeAspect="1"/>
                    </pic:cNvPicPr>
                  </pic:nvPicPr>
                  <pic:blipFill>
                    <a:blip r:embed="rId31"/>
                    <a:stretch>
                      <a:fillRect/>
                    </a:stretch>
                  </pic:blipFill>
                  <pic:spPr>
                    <a:xfrm>
                      <a:off x="0" y="0"/>
                      <a:ext cx="2677795" cy="1800225"/>
                    </a:xfrm>
                    <a:prstGeom prst="rect">
                      <a:avLst/>
                    </a:prstGeom>
                    <a:noFill/>
                    <a:ln w="9525">
                      <a:noFill/>
                    </a:ln>
                  </pic:spPr>
                </pic:pic>
              </a:graphicData>
            </a:graphic>
          </wp:inline>
        </w:drawing>
      </w:r>
      <w:r>
        <w:rPr>
          <w:rFonts w:hint="eastAsia" w:ascii="宋体" w:hAnsi="宋体" w:cs="宋体"/>
          <w:sz w:val="21"/>
          <w:szCs w:val="21"/>
        </w:rPr>
        <w:t xml:space="preserve"> </w:t>
      </w:r>
      <w:r>
        <w:rPr>
          <w:rFonts w:hint="eastAsia" w:ascii="宋体" w:hAnsi="宋体" w:cs="宋体"/>
          <w:sz w:val="21"/>
          <w:szCs w:val="21"/>
          <w:bdr w:val="single" w:color="auto" w:sz="4" w:space="0"/>
        </w:rPr>
        <w:drawing>
          <wp:inline distT="0" distB="0" distL="114300" distR="114300">
            <wp:extent cx="2700020" cy="1800225"/>
            <wp:effectExtent l="0" t="0" r="12700" b="13335"/>
            <wp:docPr id="22"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descr="IMG_270"/>
                    <pic:cNvPicPr>
                      <a:picLocks noChangeAspect="1"/>
                    </pic:cNvPicPr>
                  </pic:nvPicPr>
                  <pic:blipFill>
                    <a:blip r:embed="rId32"/>
                    <a:stretch>
                      <a:fillRect/>
                    </a:stretch>
                  </pic:blipFill>
                  <pic:spPr>
                    <a:xfrm>
                      <a:off x="0" y="0"/>
                      <a:ext cx="2700020" cy="1800225"/>
                    </a:xfrm>
                    <a:prstGeom prst="rect">
                      <a:avLst/>
                    </a:prstGeom>
                    <a:noFill/>
                    <a:ln w="9525">
                      <a:noFill/>
                    </a:ln>
                  </pic:spPr>
                </pic:pic>
              </a:graphicData>
            </a:graphic>
          </wp:inline>
        </w:drawing>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1D70E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6D5C6ABD">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a）</w:t>
            </w:r>
          </w:p>
        </w:tc>
        <w:tc>
          <w:tcPr>
            <w:tcW w:w="4786" w:type="dxa"/>
          </w:tcPr>
          <w:p w14:paraId="0DF7AE56">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b）</w:t>
            </w:r>
          </w:p>
        </w:tc>
      </w:tr>
    </w:tbl>
    <w:p w14:paraId="61237F89">
      <w:pPr>
        <w:spacing w:line="240" w:lineRule="auto"/>
        <w:ind w:firstLine="0" w:firstLineChars="0"/>
        <w:jc w:val="center"/>
        <w:rPr>
          <w:rFonts w:ascii="宋体" w:hAnsi="宋体" w:cs="宋体"/>
          <w:sz w:val="21"/>
          <w:szCs w:val="21"/>
        </w:rPr>
      </w:pPr>
      <w:r>
        <w:rPr>
          <w:rFonts w:hint="eastAsia" w:ascii="宋体" w:hAnsi="宋体" w:cs="宋体"/>
          <w:sz w:val="21"/>
          <w:szCs w:val="21"/>
        </w:rPr>
        <w:t>图2-8 吉祥街现状实景五</w:t>
      </w:r>
    </w:p>
    <w:p w14:paraId="62B2758A">
      <w:pPr>
        <w:spacing w:line="240" w:lineRule="auto"/>
        <w:ind w:firstLine="0" w:firstLineChars="0"/>
        <w:jc w:val="center"/>
        <w:rPr>
          <w:rFonts w:ascii="宋体" w:hAnsi="宋体" w:cs="宋体"/>
          <w:sz w:val="21"/>
          <w:szCs w:val="21"/>
        </w:rPr>
      </w:pPr>
      <w:r>
        <w:rPr>
          <w:rFonts w:hint="eastAsia" w:ascii="宋体" w:hAnsi="宋体" w:cs="宋体"/>
          <w:sz w:val="21"/>
          <w:szCs w:val="21"/>
        </w:rPr>
        <w:t>（图片来源：https://zhuanlan.zhihu.com/p/589610066）</w:t>
      </w:r>
    </w:p>
    <w:p w14:paraId="46F5880C">
      <w:pPr>
        <w:ind w:firstLine="480"/>
      </w:pPr>
      <w:r>
        <w:rPr>
          <w:rFonts w:hint="eastAsia"/>
        </w:rPr>
        <w:t>项目有别于常见的老街商业形式，以点状存在的商业业态，代替片状的底商模式，对场地进行整体的梳理，对于部分临街建筑进行改造与重建，打造网红咖啡店，引入更多年轻载体，推动地摊儿经济等，为街区注入鲜活的力量，带动老街氛围，从而吸引年轻群体进入空间，激发社区活力，活络老街。</w:t>
      </w:r>
      <w:r>
        <w:rPr>
          <w:rFonts w:hint="eastAsia"/>
        </w:rPr>
        <w:br w:type="page"/>
      </w:r>
    </w:p>
    <w:p w14:paraId="031635E0">
      <w:pPr>
        <w:pStyle w:val="2"/>
        <w:bidi w:val="0"/>
        <w:ind w:left="0" w:leftChars="0" w:firstLine="0" w:firstLineChars="0"/>
      </w:pPr>
      <w:bookmarkStart w:id="44" w:name="_Toc1035"/>
      <w:bookmarkStart w:id="45" w:name="_Toc16164"/>
      <w:r>
        <w:rPr>
          <w:rFonts w:hint="eastAsia"/>
        </w:rPr>
        <w:t>基于事件空间理论的城市更新策略</w:t>
      </w:r>
      <w:bookmarkEnd w:id="44"/>
      <w:bookmarkEnd w:id="45"/>
    </w:p>
    <w:p w14:paraId="5C5D22B5">
      <w:pPr>
        <w:pStyle w:val="3"/>
        <w:bidi w:val="0"/>
        <w:ind w:left="2" w:leftChars="0" w:hanging="2" w:firstLineChars="0"/>
      </w:pPr>
      <w:bookmarkStart w:id="46" w:name="_Toc18432"/>
      <w:bookmarkStart w:id="47" w:name="_Toc12626"/>
      <w:r>
        <w:rPr>
          <w:rFonts w:hint="eastAsia"/>
        </w:rPr>
        <w:t>引言</w:t>
      </w:r>
      <w:bookmarkEnd w:id="46"/>
      <w:bookmarkEnd w:id="47"/>
    </w:p>
    <w:p w14:paraId="1FD21221">
      <w:pPr>
        <w:ind w:firstLine="480"/>
      </w:pPr>
      <w:r>
        <w:rPr>
          <w:rFonts w:hint="eastAsia"/>
        </w:rPr>
        <w:t>事件空间理论作为场所精神理论的发展，既包含有人的行为活动又包含有人本身，这种特点使其能够满足城市更新过程中对文脉记忆的传承，本章将具体介绍事件空间理论在城市更新中的应用。</w:t>
      </w:r>
    </w:p>
    <w:p w14:paraId="2BBF1943">
      <w:pPr>
        <w:pStyle w:val="3"/>
        <w:bidi w:val="0"/>
        <w:ind w:left="2" w:leftChars="0" w:hanging="2" w:firstLineChars="0"/>
      </w:pPr>
      <w:bookmarkStart w:id="48" w:name="_Toc25508"/>
      <w:bookmarkStart w:id="49" w:name="_Toc8175"/>
      <w:r>
        <w:rPr>
          <w:rFonts w:hint="eastAsia"/>
        </w:rPr>
        <w:t>事件空间理论概念</w:t>
      </w:r>
      <w:bookmarkEnd w:id="48"/>
      <w:bookmarkEnd w:id="49"/>
    </w:p>
    <w:p w14:paraId="70DF8715">
      <w:pPr>
        <w:ind w:firstLine="480"/>
      </w:pPr>
      <w:r>
        <w:rPr>
          <w:rFonts w:hint="eastAsia"/>
        </w:rPr>
        <w:t>不同方向领域对于事件空间理论，在概念解析上有着不同的定义，但在建筑学和城市规划的研究领域内，目前学界普遍接受的事件空间理论概念是指：城市物质空间与空间内发生的重要活动，场所的环境氛围连同个人的情感体验等并称为“事件”，这些场所关系到邻里文化培育以及城市特色塑造，因此，规划区域内承载集体记忆、能激发场地潜在活力的空间即为“事件空间”</w:t>
      </w:r>
      <w:r>
        <w:rPr>
          <w:rFonts w:hint="eastAsia"/>
          <w:vertAlign w:val="superscript"/>
        </w:rPr>
        <w:t>[19]</w:t>
      </w:r>
      <w:r>
        <w:rPr>
          <w:rFonts w:hint="eastAsia"/>
        </w:rPr>
        <w:t>。在城市更新中，可挖掘原本空间中的事件，有效规划空间。</w:t>
      </w:r>
    </w:p>
    <w:p w14:paraId="6B7E9BEF">
      <w:pPr>
        <w:pStyle w:val="3"/>
        <w:bidi w:val="0"/>
        <w:ind w:left="2" w:leftChars="0" w:hanging="2" w:firstLineChars="0"/>
      </w:pPr>
      <w:bookmarkStart w:id="50" w:name="_Toc17932"/>
      <w:bookmarkStart w:id="51" w:name="_Toc1196"/>
      <w:r>
        <w:rPr>
          <w:rFonts w:hint="eastAsia"/>
        </w:rPr>
        <w:t>事件空间理论的发展过程：由场所理论至城市更新</w:t>
      </w:r>
      <w:bookmarkEnd w:id="50"/>
      <w:bookmarkEnd w:id="51"/>
    </w:p>
    <w:p w14:paraId="7483D1C8">
      <w:pPr>
        <w:ind w:firstLine="480"/>
      </w:pPr>
      <w:r>
        <w:rPr>
          <w:rFonts w:hint="eastAsia"/>
        </w:rPr>
        <w:t>“场所精神”理论作为事件空间理论的起源，由挪威建筑师和历史学家诺伯格·舒尔茨提出。场所的产生基于两个条件，一是空间，二是场所活动。在现象学中，一个被界定了明确特征的空间，只有人与环境相互作用时，才能定义为有意义的“场所”。在城市空间设计中，如凯文·林奇的城市认知意向多用于塑造城市的物质空间，但却忽略了社会文化氛围。</w:t>
      </w:r>
    </w:p>
    <w:p w14:paraId="1A2949E5">
      <w:pPr>
        <w:spacing w:line="240" w:lineRule="auto"/>
        <w:ind w:firstLine="0" w:firstLineChars="0"/>
        <w:jc w:val="center"/>
      </w:pPr>
      <w:r>
        <w:rPr>
          <w:rFonts w:ascii="宋体" w:hAnsi="宋体" w:cs="宋体"/>
          <w:bdr w:val="single" w:color="auto" w:sz="4" w:space="0"/>
        </w:rPr>
        <w:drawing>
          <wp:inline distT="0" distB="0" distL="114300" distR="114300">
            <wp:extent cx="3451860" cy="3194050"/>
            <wp:effectExtent l="0" t="0" r="7620" b="635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33"/>
                    <a:srcRect t="28160" b="6830"/>
                    <a:stretch>
                      <a:fillRect/>
                    </a:stretch>
                  </pic:blipFill>
                  <pic:spPr>
                    <a:xfrm>
                      <a:off x="0" y="0"/>
                      <a:ext cx="3451860" cy="3194050"/>
                    </a:xfrm>
                    <a:prstGeom prst="rect">
                      <a:avLst/>
                    </a:prstGeom>
                    <a:noFill/>
                    <a:ln w="9525">
                      <a:noFill/>
                    </a:ln>
                  </pic:spPr>
                </pic:pic>
              </a:graphicData>
            </a:graphic>
          </wp:inline>
        </w:drawing>
      </w:r>
    </w:p>
    <w:p w14:paraId="2BD39497">
      <w:pPr>
        <w:ind w:firstLine="0" w:firstLineChars="0"/>
        <w:jc w:val="center"/>
        <w:rPr>
          <w:sz w:val="21"/>
          <w:szCs w:val="21"/>
        </w:rPr>
      </w:pPr>
      <w:r>
        <w:rPr>
          <w:rFonts w:hint="eastAsia"/>
          <w:sz w:val="21"/>
          <w:szCs w:val="21"/>
        </w:rPr>
        <w:t>图3-1 场所精神</w:t>
      </w:r>
    </w:p>
    <w:p w14:paraId="54AF1EBE">
      <w:pPr>
        <w:ind w:firstLine="0" w:firstLineChars="0"/>
        <w:jc w:val="center"/>
        <w:rPr>
          <w:sz w:val="21"/>
          <w:szCs w:val="21"/>
        </w:rPr>
      </w:pPr>
      <w:r>
        <w:rPr>
          <w:rFonts w:hint="eastAsia"/>
          <w:sz w:val="21"/>
          <w:szCs w:val="21"/>
        </w:rPr>
        <w:t>（图片来源：《场所精神——迈向建筑现象学》）</w:t>
      </w:r>
    </w:p>
    <w:p w14:paraId="5C751EF3">
      <w:pPr>
        <w:ind w:firstLine="480"/>
      </w:pPr>
      <w:r>
        <w:rPr>
          <w:rFonts w:hint="eastAsia"/>
        </w:rPr>
        <w:t>20世纪90年代受后现代主义的影响，叙事学被用来进行跨学科研究。随着叙事学的发展，被引入到城市设计领域同场所理论结合起来。运用叙事的手法，将城市物质要素同历史文化、人文主义有效组织在一起，并提升公众对城市的认同感和归属感，逐渐变成老城更新的应用理论之一。在我国旧城更新中，常常忽略城市原本的地域性，在后续塑造城市形象时失去了城市独有的文化特色。而事件空间理论通过承载城市记忆进行城市空间设计，在唤醒城市活力的同时，保留了历史文脉，是符合我国城市永续发展的理论重要方向。</w:t>
      </w:r>
    </w:p>
    <w:p w14:paraId="65510223">
      <w:pPr>
        <w:pStyle w:val="3"/>
        <w:bidi w:val="0"/>
        <w:ind w:left="2" w:leftChars="0" w:hanging="2" w:firstLineChars="0"/>
      </w:pPr>
      <w:bookmarkStart w:id="52" w:name="_Toc1617"/>
      <w:r>
        <w:rPr>
          <w:rFonts w:hint="eastAsia"/>
        </w:rPr>
        <w:t>事件空间理论下的城市更新</w:t>
      </w:r>
      <w:bookmarkEnd w:id="52"/>
    </w:p>
    <w:p w14:paraId="1464AC92">
      <w:pPr>
        <w:ind w:firstLine="480"/>
      </w:pPr>
      <w:r>
        <w:rPr>
          <w:rFonts w:hint="eastAsia"/>
        </w:rPr>
        <w:t>利用事件空间理论对城市原有的活力空间进行挖掘，并基于此进行城市更新设计是由理论到实践的重要迈进。</w:t>
      </w:r>
    </w:p>
    <w:p w14:paraId="49D3E730">
      <w:pPr>
        <w:pStyle w:val="4"/>
        <w:bidi w:val="0"/>
        <w:ind w:left="0" w:leftChars="0" w:firstLine="15" w:firstLineChars="0"/>
      </w:pPr>
      <w:bookmarkStart w:id="53" w:name="_Toc27929"/>
      <w:r>
        <w:rPr>
          <w:rFonts w:hint="eastAsia"/>
        </w:rPr>
        <w:t>城市文脉与空间要素的映射</w:t>
      </w:r>
      <w:bookmarkEnd w:id="53"/>
    </w:p>
    <w:p w14:paraId="7540F615">
      <w:pPr>
        <w:ind w:firstLine="480"/>
      </w:pPr>
      <w:r>
        <w:rPr>
          <w:rFonts w:hint="eastAsia"/>
        </w:rPr>
        <w:t>在事件空间理论中，个人的情感的整合构成了人们对城市的集体印象与情感。在基于事件空间理论的城市更新过程中，需要首先挖掘在特定区域内人们的集体活动与记忆，并根据挖掘出的内容，对现有区域进行保护与复原、更新与修缮，以满足对历史片区的保护。同时，还要在此基础上加入现代元素与新兴元素，以满足当代人们增长的物质与文化需求，拥有更佳的生活体验。</w:t>
      </w:r>
    </w:p>
    <w:p w14:paraId="6275C1C3">
      <w:pPr>
        <w:ind w:firstLine="480"/>
      </w:pPr>
      <w:r>
        <w:rPr>
          <w:rFonts w:hint="eastAsia"/>
        </w:rPr>
        <w:t>因此，在利用事件空间进行城市更新时，需着重注意人们情感向物质实体的映射关系，将原有记忆与文脉可视化。并且，需要按照“情感”到“空间”再到“活动”最后到“时间”的顺序，将事件空间的“事件—空间—时间”三要素统一串联起来，完成地域空间的回归。</w:t>
      </w:r>
    </w:p>
    <w:p w14:paraId="6A5A6277">
      <w:pPr>
        <w:pStyle w:val="4"/>
        <w:bidi w:val="0"/>
        <w:ind w:left="0" w:leftChars="0" w:firstLine="15" w:firstLineChars="0"/>
      </w:pPr>
      <w:bookmarkStart w:id="54" w:name="_Toc26573"/>
      <w:r>
        <w:rPr>
          <w:rFonts w:hint="eastAsia"/>
        </w:rPr>
        <w:t>事件空间理论下城市更新体系构建</w:t>
      </w:r>
      <w:bookmarkEnd w:id="54"/>
    </w:p>
    <w:p w14:paraId="4AE399BB">
      <w:pPr>
        <w:ind w:firstLine="480"/>
      </w:pPr>
      <w:r>
        <w:rPr>
          <w:rFonts w:hint="eastAsia"/>
        </w:rPr>
        <w:t>在片区记忆与文脉的挖掘过程中，首先从情感与空间的维度开始，并引入更新过程中的主要活动以及时间维度。在挖掘出相应的文脉之后，再进行事件地图的标记以及现代事件与历史事件的重新融合，将事件转化为城市更新中的规划要素，即空间要素，使再规划后的空间能够真正保留原有文脉并满足新的需求。</w:t>
      </w:r>
    </w:p>
    <w:p w14:paraId="535453D9">
      <w:pPr>
        <w:ind w:firstLine="480"/>
      </w:pPr>
      <w:r>
        <w:rPr>
          <w:rFonts w:hint="eastAsia"/>
        </w:rPr>
        <w:br w:type="page"/>
      </w:r>
    </w:p>
    <w:p w14:paraId="3A6FEA52">
      <w:pPr>
        <w:pStyle w:val="2"/>
        <w:bidi w:val="0"/>
        <w:ind w:left="0" w:leftChars="0" w:firstLine="0" w:firstLineChars="0"/>
      </w:pPr>
      <w:bookmarkStart w:id="55" w:name="_Toc21501"/>
      <w:r>
        <w:rPr>
          <w:rFonts w:hint="eastAsia"/>
        </w:rPr>
        <w:t>事件空间理论应用实践：铜陵市7</w:t>
      </w:r>
      <w:r>
        <w:t>01</w:t>
      </w:r>
      <w:r>
        <w:rPr>
          <w:rFonts w:hint="eastAsia"/>
        </w:rPr>
        <w:t>社区城市更新设计</w:t>
      </w:r>
      <w:bookmarkEnd w:id="55"/>
    </w:p>
    <w:p w14:paraId="6C5F974C">
      <w:pPr>
        <w:ind w:firstLine="480"/>
      </w:pPr>
      <w:r>
        <w:rPr>
          <w:rFonts w:hint="eastAsia"/>
        </w:rPr>
        <w:t>7</w:t>
      </w:r>
      <w:r>
        <w:t>01</w:t>
      </w:r>
      <w:r>
        <w:rPr>
          <w:rFonts w:hint="eastAsia"/>
        </w:rPr>
        <w:t>社区位于铜陵市义安区东北群山之中，曾经是上海铁路局在1</w:t>
      </w:r>
      <w:r>
        <w:t>970</w:t>
      </w:r>
      <w:r>
        <w:rPr>
          <w:rFonts w:hint="eastAsia"/>
        </w:rPr>
        <w:t>年为了战备而建，任务是修造蒸汽机车，代号“7</w:t>
      </w:r>
      <w:r>
        <w:t>01</w:t>
      </w:r>
      <w:r>
        <w:rPr>
          <w:rFonts w:hint="eastAsia"/>
        </w:rPr>
        <w:t>”。“701”有着辉煌的历史，也曾是铜陵人的骄傲，它曾是铜陵地区生产能力和装备水平最好的机械制造企业，为铜陵这座城市做出了巨大贡献，高峰时期701社区生活有上万职工及家属，周边设施配套完善。直至上世纪九十年代中期，在市场经济体制的冲击下，701工厂效益逐渐下滑，青壮年人口大量迁出，社区日渐衰败，伴随着人口老龄化现象的出现，目前社区居民主要以老年人为主。昔日的繁华城市如今停滞不前，贫乏的公共服务设施、单调的休闲活动、慢慢消失的“7</w:t>
      </w:r>
      <w:r>
        <w:t>01</w:t>
      </w:r>
      <w:r>
        <w:rPr>
          <w:rFonts w:hint="eastAsia"/>
        </w:rPr>
        <w:t>文化”，是这片老城区的病症，也是我国很多老城区的通病。本次对7</w:t>
      </w:r>
      <w:r>
        <w:t>01</w:t>
      </w:r>
      <w:r>
        <w:rPr>
          <w:rFonts w:hint="eastAsia"/>
        </w:rPr>
        <w:t>社区的更新规划，以事件空间理论为视角的城市更新体系，依据历史文化事件为指导整治周边地区更新，使衰败的物质空间重新焕发活力，带动城市经济发展。</w:t>
      </w:r>
    </w:p>
    <w:p w14:paraId="30561F79">
      <w:pPr>
        <w:pStyle w:val="3"/>
        <w:bidi w:val="0"/>
        <w:ind w:left="2" w:leftChars="0" w:hanging="2" w:firstLineChars="0"/>
      </w:pPr>
      <w:bookmarkStart w:id="56" w:name="_Toc32310"/>
      <w:r>
        <w:rPr>
          <w:rFonts w:hint="eastAsia"/>
        </w:rPr>
        <w:t>项目概况</w:t>
      </w:r>
      <w:bookmarkEnd w:id="56"/>
    </w:p>
    <w:p w14:paraId="2A447DEF">
      <w:pPr>
        <w:ind w:firstLine="480"/>
      </w:pPr>
      <w:r>
        <w:rPr>
          <w:rFonts w:hint="eastAsia"/>
        </w:rPr>
        <w:t>本次规划的“</w:t>
      </w:r>
      <w:r>
        <w:t>701</w:t>
      </w:r>
      <w:r>
        <w:rPr>
          <w:rFonts w:hint="eastAsia"/>
        </w:rPr>
        <w:t>城”位于安徽省铜陵市义安区顺安镇，其面积约为1</w:t>
      </w:r>
      <w:r>
        <w:t>.5 hm²</w:t>
      </w:r>
      <w:r>
        <w:rPr>
          <w:rFonts w:hint="eastAsia"/>
        </w:rPr>
        <w:t>（图4-</w:t>
      </w:r>
      <w:r>
        <w:t>1</w:t>
      </w:r>
      <w:r>
        <w:rPr>
          <w:rFonts w:hint="eastAsia"/>
        </w:rPr>
        <w:t>）。其周边分布着中车长江车辆有限公司，铜兴家园内有七零一宾馆，铜陵市七零一小学，铜陵市第十八中学，明星综合商店等。主干道为009县道，在铜兴家园入口的十字路口设有唯一公交站点及公交车站。“7</w:t>
      </w:r>
      <w:r>
        <w:t>01</w:t>
      </w:r>
      <w:r>
        <w:rPr>
          <w:rFonts w:hint="eastAsia"/>
        </w:rPr>
        <w:t>”社区因国家政策重心转移致使车辆场经济下滑、青年人口流失所引起的社区失衡。场地选址展现了山地形态与空间特色，承载了时代的变迁，“7</w:t>
      </w:r>
      <w:r>
        <w:t>01</w:t>
      </w:r>
      <w:r>
        <w:rPr>
          <w:rFonts w:hint="eastAsia"/>
        </w:rPr>
        <w:t>城”的兴衰是七十年代以来很多国营工厂、国有企业的缩影。探寻“</w:t>
      </w:r>
      <w:r>
        <w:t>701</w:t>
      </w:r>
      <w:r>
        <w:rPr>
          <w:rFonts w:hint="eastAsia"/>
        </w:rPr>
        <w:t>城”旧址的过程，便是一次触摸时代变迁脉搏的体验。</w:t>
      </w:r>
    </w:p>
    <w:p w14:paraId="34B17D9C">
      <w:pPr>
        <w:spacing w:line="240" w:lineRule="auto"/>
        <w:ind w:firstLine="0" w:firstLineChars="0"/>
        <w:jc w:val="center"/>
        <w:rPr>
          <w:rFonts w:hint="eastAsia"/>
          <w:bdr w:val="single" w:color="auto" w:sz="4" w:space="0"/>
        </w:rPr>
      </w:pPr>
    </w:p>
    <w:p w14:paraId="0C8E6F21">
      <w:pPr>
        <w:spacing w:line="240" w:lineRule="auto"/>
        <w:ind w:firstLine="0" w:firstLineChars="0"/>
        <w:jc w:val="center"/>
      </w:pPr>
      <w:r>
        <w:rPr>
          <w:rFonts w:hint="eastAsia"/>
          <w:bdr w:val="single" w:color="auto" w:sz="4" w:space="0"/>
        </w:rPr>
        <w:drawing>
          <wp:inline distT="0" distB="0" distL="0" distR="0">
            <wp:extent cx="1638300" cy="2103755"/>
            <wp:effectExtent l="0" t="0" r="0" b="0"/>
            <wp:docPr id="19993637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63790" name="图片 1"/>
                    <pic:cNvPicPr>
                      <a:picLocks noChangeAspect="1"/>
                    </pic:cNvPicPr>
                  </pic:nvPicPr>
                  <pic:blipFill>
                    <a:blip r:embed="rId34" cstate="print">
                      <a:extLst>
                        <a:ext uri="{28A0092B-C50C-407E-A947-70E740481C1C}">
                          <a14:useLocalDpi xmlns:a14="http://schemas.microsoft.com/office/drawing/2010/main" val="0"/>
                        </a:ext>
                      </a:extLst>
                    </a:blip>
                    <a:srcRect l="59370"/>
                    <a:stretch>
                      <a:fillRect/>
                    </a:stretch>
                  </pic:blipFill>
                  <pic:spPr>
                    <a:xfrm>
                      <a:off x="0" y="0"/>
                      <a:ext cx="1638300" cy="2103755"/>
                    </a:xfrm>
                    <a:prstGeom prst="rect">
                      <a:avLst/>
                    </a:prstGeom>
                  </pic:spPr>
                </pic:pic>
              </a:graphicData>
            </a:graphic>
          </wp:inline>
        </w:drawing>
      </w:r>
    </w:p>
    <w:p w14:paraId="05C9D14D">
      <w:pPr>
        <w:spacing w:line="240" w:lineRule="auto"/>
        <w:ind w:firstLine="0" w:firstLineChars="0"/>
        <w:jc w:val="center"/>
        <w:rPr>
          <w:sz w:val="21"/>
          <w:szCs w:val="21"/>
        </w:rPr>
      </w:pPr>
      <w:r>
        <w:rPr>
          <w:rFonts w:hint="eastAsia"/>
          <w:sz w:val="21"/>
          <w:szCs w:val="21"/>
        </w:rPr>
        <w:t>图4-</w:t>
      </w:r>
      <w:r>
        <w:rPr>
          <w:sz w:val="21"/>
          <w:szCs w:val="21"/>
        </w:rPr>
        <w:t xml:space="preserve">1 </w:t>
      </w:r>
      <w:r>
        <w:rPr>
          <w:rFonts w:hint="eastAsia"/>
          <w:sz w:val="21"/>
          <w:szCs w:val="21"/>
        </w:rPr>
        <w:t>铜陵市</w:t>
      </w:r>
      <w:r>
        <w:rPr>
          <w:sz w:val="21"/>
          <w:szCs w:val="21"/>
        </w:rPr>
        <w:t>701</w:t>
      </w:r>
      <w:r>
        <w:rPr>
          <w:rFonts w:hint="eastAsia"/>
          <w:sz w:val="21"/>
          <w:szCs w:val="21"/>
        </w:rPr>
        <w:t>社区区位图</w:t>
      </w:r>
    </w:p>
    <w:p w14:paraId="2F057728">
      <w:pPr>
        <w:spacing w:line="240" w:lineRule="auto"/>
        <w:ind w:firstLine="0" w:firstLineChars="0"/>
        <w:jc w:val="center"/>
        <w:rPr>
          <w:sz w:val="21"/>
          <w:szCs w:val="21"/>
        </w:rPr>
      </w:pPr>
      <w:r>
        <w:rPr>
          <w:rFonts w:hint="eastAsia"/>
          <w:sz w:val="21"/>
          <w:szCs w:val="21"/>
        </w:rPr>
        <w:t>（图片来源：作者自绘）</w:t>
      </w:r>
    </w:p>
    <w:p w14:paraId="0FF9AF72">
      <w:pPr>
        <w:ind w:firstLine="480"/>
      </w:pPr>
      <w:r>
        <w:rPr>
          <w:rFonts w:hint="eastAsia"/>
        </w:rPr>
        <w:t>丰富的场所事件与独一无二的空间结构，凝聚了当地居民对7</w:t>
      </w:r>
      <w:r>
        <w:t>01</w:t>
      </w:r>
      <w:r>
        <w:rPr>
          <w:rFonts w:hint="eastAsia"/>
        </w:rPr>
        <w:t>社区独有的城市印象。在片区的更新规划工作中，保护7</w:t>
      </w:r>
      <w:r>
        <w:t>01</w:t>
      </w:r>
      <w:r>
        <w:rPr>
          <w:rFonts w:hint="eastAsia"/>
        </w:rPr>
        <w:t>社区独有的场所事件和唤醒衰败的物质空间，是规划工作的重点。塑造7</w:t>
      </w:r>
      <w:r>
        <w:t>01</w:t>
      </w:r>
      <w:r>
        <w:rPr>
          <w:rFonts w:hint="eastAsia"/>
        </w:rPr>
        <w:t>社区的场所归属感不止能够保护地区独有的文脉，更是提高当地居民生活幸福感、成就感的重要措施。</w:t>
      </w:r>
    </w:p>
    <w:p w14:paraId="4DFCB38E">
      <w:pPr>
        <w:pStyle w:val="3"/>
        <w:bidi w:val="0"/>
        <w:ind w:left="2" w:leftChars="0" w:hanging="2" w:firstLineChars="0"/>
      </w:pPr>
      <w:bookmarkStart w:id="57" w:name="_Toc26657"/>
      <w:r>
        <w:rPr>
          <w:rFonts w:hint="eastAsia"/>
        </w:rPr>
        <w:t>701社区历史文脉分析</w:t>
      </w:r>
      <w:bookmarkEnd w:id="57"/>
    </w:p>
    <w:p w14:paraId="4F6EB290">
      <w:pPr>
        <w:ind w:firstLine="480"/>
      </w:pPr>
      <w:r>
        <w:t>1970年</w:t>
      </w:r>
      <w:r>
        <w:rPr>
          <w:rFonts w:hint="eastAsia"/>
        </w:rPr>
        <w:t>，上海铁路局为满足战备建造了7</w:t>
      </w:r>
      <w:r>
        <w:t>01，为</w:t>
      </w:r>
      <w:r>
        <w:rPr>
          <w:rFonts w:hint="eastAsia"/>
        </w:rPr>
        <w:t>满足</w:t>
      </w:r>
      <w:r>
        <w:t>保密</w:t>
      </w:r>
      <w:r>
        <w:rPr>
          <w:rFonts w:hint="eastAsia"/>
        </w:rPr>
        <w:t>要求</w:t>
      </w:r>
      <w:r>
        <w:t>，</w:t>
      </w:r>
      <w:r>
        <w:rPr>
          <w:rFonts w:hint="eastAsia"/>
        </w:rPr>
        <w:t>使用</w:t>
      </w:r>
      <w:r>
        <w:t>代号</w:t>
      </w:r>
      <w:r>
        <w:rPr>
          <w:rFonts w:hint="eastAsia"/>
        </w:rPr>
        <w:t>对其命名</w:t>
      </w:r>
      <w:r>
        <w:t>，任务是修造蒸汽机车。在那个年代，有一大批热血青年为了建设战备后方，而来到了这个距离铜陵市区25公里远的群山之中。她位于群山环抱的幽静之处，铭刻着一个时代的缩影</w:t>
      </w:r>
      <w:r>
        <w:rPr>
          <w:rFonts w:hint="eastAsia"/>
        </w:rPr>
        <w:t>。</w:t>
      </w:r>
    </w:p>
    <w:p w14:paraId="18582F7E">
      <w:pPr>
        <w:ind w:firstLine="480"/>
      </w:pPr>
      <w:r>
        <w:rPr>
          <w:rFonts w:hint="eastAsia"/>
        </w:rPr>
        <w:t>当</w:t>
      </w:r>
      <w:r>
        <w:t>时</w:t>
      </w:r>
      <w:r>
        <w:rPr>
          <w:rFonts w:hint="eastAsia"/>
        </w:rPr>
        <w:t>所</w:t>
      </w:r>
      <w:r>
        <w:t>主导</w:t>
      </w:r>
      <w:r>
        <w:rPr>
          <w:rFonts w:hint="eastAsia"/>
        </w:rPr>
        <w:t>的“</w:t>
      </w:r>
      <w:r>
        <w:t>企业办社会</w:t>
      </w:r>
      <w:r>
        <w:rPr>
          <w:rFonts w:hint="eastAsia"/>
        </w:rPr>
        <w:t>”</w:t>
      </w:r>
      <w:r>
        <w:t>方针，规定国企需</w:t>
      </w:r>
      <w:r>
        <w:rPr>
          <w:rFonts w:hint="eastAsia"/>
        </w:rPr>
        <w:t>创</w:t>
      </w:r>
      <w:r>
        <w:t>办</w:t>
      </w:r>
      <w:r>
        <w:rPr>
          <w:rFonts w:hint="eastAsia"/>
        </w:rPr>
        <w:t>能</w:t>
      </w:r>
      <w:r>
        <w:t>承担社会职能、服务职工生活的机构设施</w:t>
      </w:r>
      <w:r>
        <w:rPr>
          <w:rFonts w:hint="eastAsia"/>
        </w:rPr>
        <w:t>，“7</w:t>
      </w:r>
      <w:r>
        <w:t>01城</w:t>
      </w:r>
      <w:r>
        <w:rPr>
          <w:rFonts w:hint="eastAsia"/>
        </w:rPr>
        <w:t>”即是在此背景下诞生的</w:t>
      </w:r>
      <w:r>
        <w:t>。</w:t>
      </w:r>
      <w:r>
        <w:rPr>
          <w:rFonts w:hint="eastAsia"/>
        </w:rPr>
        <w:t>“7</w:t>
      </w:r>
      <w:r>
        <w:t>01</w:t>
      </w:r>
      <w:r>
        <w:rPr>
          <w:rFonts w:hint="eastAsia"/>
        </w:rPr>
        <w:t>城”主要由生产蒸汽机车的7</w:t>
      </w:r>
      <w:r>
        <w:t>01</w:t>
      </w:r>
      <w:r>
        <w:rPr>
          <w:rFonts w:hint="eastAsia"/>
        </w:rPr>
        <w:t>工厂、工人及家属居住区、水厂、医院、学校、商店、俱乐部等设施组成。工厂建筑主要包括7</w:t>
      </w:r>
      <w:r>
        <w:t>01</w:t>
      </w:r>
      <w:r>
        <w:rPr>
          <w:rFonts w:hint="eastAsia"/>
        </w:rPr>
        <w:t>蒸气机车厂、工厂俱乐部、场部大楼、铸钢厂房、配件厂房、自来水厂房等（图4-</w:t>
      </w:r>
      <w:r>
        <w:t>2</w:t>
      </w:r>
      <w:r>
        <w:rPr>
          <w:rFonts w:hint="eastAsia"/>
        </w:rPr>
        <w:t>），工厂设备齐全、建造完善；7</w:t>
      </w:r>
      <w:r>
        <w:t>01</w:t>
      </w:r>
      <w:r>
        <w:rPr>
          <w:rFonts w:hint="eastAsia"/>
        </w:rPr>
        <w:t>家属区被命名为“</w:t>
      </w:r>
      <w:r>
        <w:t>河旁区</w:t>
      </w:r>
      <w:r>
        <w:rPr>
          <w:rFonts w:hint="eastAsia"/>
        </w:rPr>
        <w:t>”、“</w:t>
      </w:r>
      <w:r>
        <w:t>沙滩</w:t>
      </w:r>
      <w:r>
        <w:rPr>
          <w:rFonts w:hint="eastAsia"/>
        </w:rPr>
        <w:t>”</w:t>
      </w:r>
      <w:r>
        <w:t>、</w:t>
      </w:r>
      <w:r>
        <w:rPr>
          <w:rFonts w:hint="eastAsia"/>
        </w:rPr>
        <w:t>“</w:t>
      </w:r>
      <w:r>
        <w:t>老杨冲</w:t>
      </w:r>
      <w:r>
        <w:rPr>
          <w:rFonts w:hint="eastAsia"/>
        </w:rPr>
        <w:t>”</w:t>
      </w:r>
      <w:r>
        <w:t>、</w:t>
      </w:r>
      <w:r>
        <w:rPr>
          <w:rFonts w:hint="eastAsia"/>
        </w:rPr>
        <w:t>“</w:t>
      </w:r>
      <w:r>
        <w:t>新杨冲</w:t>
      </w:r>
      <w:r>
        <w:rPr>
          <w:rFonts w:hint="eastAsia"/>
        </w:rPr>
        <w:t>”</w:t>
      </w:r>
      <w:r>
        <w:t>、</w:t>
      </w:r>
      <w:r>
        <w:rPr>
          <w:rFonts w:hint="eastAsia"/>
        </w:rPr>
        <w:t>“</w:t>
      </w:r>
      <w:r>
        <w:t>龙山</w:t>
      </w:r>
      <w:r>
        <w:rPr>
          <w:rFonts w:hint="eastAsia"/>
        </w:rPr>
        <w:t>”</w:t>
      </w:r>
      <w:r>
        <w:t>，星罗棋布地散落在701各处</w:t>
      </w:r>
      <w:r>
        <w:rPr>
          <w:rFonts w:hint="eastAsia"/>
        </w:rPr>
        <w:t>，容纳了上万工人职工及家属；</w:t>
      </w:r>
      <w:r>
        <w:t>车辆厂</w:t>
      </w:r>
      <w:r>
        <w:rPr>
          <w:rFonts w:hint="eastAsia"/>
        </w:rPr>
        <w:t>创办了</w:t>
      </w:r>
      <w:r>
        <w:t>职工子弟小学</w:t>
      </w:r>
      <w:r>
        <w:rPr>
          <w:rFonts w:hint="eastAsia"/>
        </w:rPr>
        <w:t>和职工</w:t>
      </w:r>
      <w:r>
        <w:t>子弟中学</w:t>
      </w:r>
      <w:r>
        <w:rPr>
          <w:rFonts w:hint="eastAsia"/>
        </w:rPr>
        <w:t>，解决了当时工人家庭子女的教育问题</w:t>
      </w:r>
      <w:r>
        <w:t>。</w:t>
      </w:r>
    </w:p>
    <w:p w14:paraId="400DD5DB">
      <w:pPr>
        <w:spacing w:line="240" w:lineRule="auto"/>
        <w:ind w:firstLine="0" w:firstLineChars="0"/>
        <w:jc w:val="center"/>
      </w:pPr>
      <w:r>
        <w:rPr>
          <w:rFonts w:ascii="等线" w:hAnsi="等线" w:eastAsia="等线" w:cs="Times New Roman"/>
          <w:sz w:val="21"/>
          <w:szCs w:val="22"/>
          <w:bdr w:val="single" w:color="auto" w:sz="4" w:space="0"/>
          <w14:ligatures w14:val="standardContextual"/>
        </w:rPr>
        <w:drawing>
          <wp:inline distT="0" distB="0" distL="114300" distR="114300">
            <wp:extent cx="5400040" cy="1866900"/>
            <wp:effectExtent l="0" t="0" r="10160" b="762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00040" cy="1866900"/>
                    </a:xfrm>
                    <a:prstGeom prst="rect">
                      <a:avLst/>
                    </a:prstGeom>
                  </pic:spPr>
                </pic:pic>
              </a:graphicData>
            </a:graphic>
          </wp:inline>
        </w:drawing>
      </w:r>
    </w:p>
    <w:p w14:paraId="28D80CE4">
      <w:pPr>
        <w:spacing w:line="240" w:lineRule="auto"/>
        <w:ind w:firstLine="0" w:firstLineChars="0"/>
        <w:jc w:val="center"/>
        <w:rPr>
          <w:sz w:val="21"/>
          <w:szCs w:val="21"/>
        </w:rPr>
      </w:pPr>
      <w:r>
        <w:rPr>
          <w:rFonts w:hint="eastAsia"/>
          <w:sz w:val="21"/>
          <w:szCs w:val="21"/>
        </w:rPr>
        <w:t>图4-2 701社区工厂厂区旧照片</w:t>
      </w:r>
    </w:p>
    <w:p w14:paraId="32D56776">
      <w:pPr>
        <w:spacing w:line="240" w:lineRule="auto"/>
        <w:ind w:firstLine="0" w:firstLineChars="0"/>
        <w:jc w:val="center"/>
        <w:rPr>
          <w:sz w:val="21"/>
          <w:szCs w:val="21"/>
        </w:rPr>
      </w:pPr>
      <w:r>
        <w:rPr>
          <w:rFonts w:hint="eastAsia"/>
          <w:sz w:val="21"/>
          <w:szCs w:val="21"/>
        </w:rPr>
        <w:t>（图片来源：https://tieba.baidu.com/p/2542983509）</w:t>
      </w:r>
    </w:p>
    <w:p w14:paraId="4AFD2339">
      <w:pPr>
        <w:ind w:firstLine="480"/>
      </w:pPr>
      <w:r>
        <w:rPr>
          <w:rFonts w:hint="eastAsia"/>
        </w:rPr>
        <w:t>其中具有代表性的建筑是铜陵车辆厂火车站、职工子弟中学以及工厂俱乐部。7</w:t>
      </w:r>
      <w:r>
        <w:t>01</w:t>
      </w:r>
      <w:r>
        <w:rPr>
          <w:rFonts w:hint="eastAsia"/>
        </w:rPr>
        <w:t>厂火车道是铜陵市第一批工业遗产名录其中的五项之一，火车是7</w:t>
      </w:r>
      <w:r>
        <w:t>01</w:t>
      </w:r>
      <w:r>
        <w:rPr>
          <w:rFonts w:hint="eastAsia"/>
        </w:rPr>
        <w:t>对外的唯一枢纽，小火车把工人与家属相连、大火车将工厂与市区沟通，但如今的铁道口，唯有废旧的火车机车还记得昔日的辉煌。职工子弟中学，是</w:t>
      </w:r>
      <w:r>
        <w:t>铁道部先进办学单位</w:t>
      </w:r>
      <w:r>
        <w:rPr>
          <w:rFonts w:hint="eastAsia"/>
        </w:rPr>
        <w:t>，教育质量优异，多名毕业生考入名牌大学，是曾经7</w:t>
      </w:r>
      <w:r>
        <w:t>01</w:t>
      </w:r>
      <w:r>
        <w:rPr>
          <w:rFonts w:hint="eastAsia"/>
        </w:rPr>
        <w:t>城的骄傲。工厂俱乐部是厂区最具活力的空间，无数艺术作品诞生于此，淋漓尽致地体现居民对生活、厂区的热爱（图4-</w:t>
      </w:r>
      <w:r>
        <w:t>3</w:t>
      </w:r>
      <w:r>
        <w:rPr>
          <w:rFonts w:hint="eastAsia"/>
        </w:rPr>
        <w:t>）。</w:t>
      </w:r>
    </w:p>
    <w:p w14:paraId="062765D1">
      <w:pPr>
        <w:spacing w:line="240" w:lineRule="auto"/>
        <w:ind w:firstLine="0" w:firstLineChars="0"/>
        <w:jc w:val="center"/>
      </w:pPr>
      <w:r>
        <w:rPr>
          <w:bdr w:val="single" w:color="auto" w:sz="4" w:space="0"/>
        </w:rPr>
        <w:drawing>
          <wp:inline distT="0" distB="0" distL="0" distR="0">
            <wp:extent cx="5400040" cy="2353945"/>
            <wp:effectExtent l="0" t="0" r="10160" b="8255"/>
            <wp:docPr id="20778173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17393" name="图片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00040" cy="2353945"/>
                    </a:xfrm>
                    <a:prstGeom prst="rect">
                      <a:avLst/>
                    </a:prstGeom>
                  </pic:spPr>
                </pic:pic>
              </a:graphicData>
            </a:graphic>
          </wp:inline>
        </w:drawing>
      </w:r>
    </w:p>
    <w:p w14:paraId="6C36F61C">
      <w:pPr>
        <w:spacing w:line="240" w:lineRule="auto"/>
        <w:ind w:firstLine="0" w:firstLineChars="0"/>
        <w:jc w:val="center"/>
        <w:rPr>
          <w:sz w:val="21"/>
          <w:szCs w:val="21"/>
        </w:rPr>
      </w:pPr>
      <w:r>
        <w:rPr>
          <w:rFonts w:hint="eastAsia"/>
          <w:sz w:val="21"/>
          <w:szCs w:val="21"/>
        </w:rPr>
        <w:t>图4-3 701社区文体活动旧照片</w:t>
      </w:r>
    </w:p>
    <w:p w14:paraId="681B183B">
      <w:pPr>
        <w:spacing w:line="240" w:lineRule="auto"/>
        <w:ind w:firstLine="0" w:firstLineChars="0"/>
        <w:jc w:val="center"/>
        <w:rPr>
          <w:sz w:val="21"/>
          <w:szCs w:val="21"/>
        </w:rPr>
      </w:pPr>
      <w:r>
        <w:rPr>
          <w:rFonts w:hint="eastAsia"/>
          <w:sz w:val="21"/>
          <w:szCs w:val="21"/>
        </w:rPr>
        <w:t>（图片来源：https://tieba.baidu.com/p/2542983509）</w:t>
      </w:r>
    </w:p>
    <w:p w14:paraId="15C2D6E3">
      <w:pPr>
        <w:pStyle w:val="3"/>
        <w:bidi w:val="0"/>
        <w:ind w:left="2" w:leftChars="0" w:hanging="2" w:firstLineChars="0"/>
      </w:pPr>
      <w:bookmarkStart w:id="58" w:name="_Toc4557"/>
      <w:r>
        <w:rPr>
          <w:rFonts w:hint="eastAsia"/>
        </w:rPr>
        <w:t>701社区现状与问题分析</w:t>
      </w:r>
      <w:bookmarkEnd w:id="58"/>
    </w:p>
    <w:p w14:paraId="6A727E19">
      <w:pPr>
        <w:pStyle w:val="4"/>
        <w:bidi w:val="0"/>
        <w:ind w:left="0" w:leftChars="0" w:firstLine="15" w:firstLineChars="0"/>
      </w:pPr>
      <w:bookmarkStart w:id="59" w:name="_Toc15092"/>
      <w:r>
        <w:rPr>
          <w:rFonts w:hint="eastAsia"/>
        </w:rPr>
        <w:t>基地分析</w:t>
      </w:r>
      <w:bookmarkEnd w:id="59"/>
    </w:p>
    <w:p w14:paraId="0BC547C5">
      <w:pPr>
        <w:ind w:firstLine="480"/>
      </w:pPr>
      <w:r>
        <w:rPr>
          <w:rFonts w:hint="eastAsia"/>
        </w:rPr>
        <w:t>7</w:t>
      </w:r>
      <w:r>
        <w:t>01</w:t>
      </w:r>
      <w:r>
        <w:rPr>
          <w:rFonts w:hint="eastAsia"/>
        </w:rPr>
        <w:t>社区位于安徽省铜陵市义安区顺安镇，其周边分布着中车长江车辆有限公司、铜兴家园、七零一宾馆等。主干道为009县道，在铜兴家园入口的十字路口设有唯一公交站点及公交车站。社区主要分为居住区、厂区两部分。部分建筑老旧，社区功能落后，日常生活不够便捷。作者把7</w:t>
      </w:r>
      <w:r>
        <w:t>01</w:t>
      </w:r>
      <w:r>
        <w:rPr>
          <w:rFonts w:hint="eastAsia"/>
        </w:rPr>
        <w:t>社区分为三部分，便于单独分析。</w:t>
      </w:r>
    </w:p>
    <w:p w14:paraId="5A02F312">
      <w:pPr>
        <w:spacing w:line="240" w:lineRule="auto"/>
        <w:ind w:firstLine="480"/>
      </w:pPr>
      <w:r>
        <w:rPr>
          <w:rFonts w:hint="eastAsia"/>
        </w:rPr>
        <w:t>片区一（图4-</w:t>
      </w:r>
      <w:r>
        <w:t>4</w:t>
      </w:r>
      <w:r>
        <w:rPr>
          <w:rFonts w:hint="eastAsia"/>
        </w:rPr>
        <w:t>）：该片区为居住小区，但由于该小区人口流失且老龄化严重，小区内的教育设施已经停止使用，同时其娱乐活动设施年久失修，无法满足老年人的休闲娱乐需求;其居住楼也大多陈旧且居住率低，由于建筑多为老建筑，大多为5-6层且没有配备电梯，对于社区内年纪大些的老人使用困难。</w:t>
      </w:r>
      <w:r>
        <w:t>片区</w:t>
      </w:r>
      <w:r>
        <w:rPr>
          <w:rFonts w:hint="eastAsia" w:ascii="宋体" w:hAnsi="宋体" w:cs="宋体"/>
        </w:rPr>
        <w:t>二</w:t>
      </w:r>
      <w:r>
        <w:rPr>
          <w:rFonts w:hint="eastAsia"/>
        </w:rPr>
        <w:t>（图4-</w:t>
      </w:r>
      <w:r>
        <w:t>5</w:t>
      </w:r>
      <w:r>
        <w:rPr>
          <w:rFonts w:hint="eastAsia"/>
        </w:rPr>
        <w:t>）：</w:t>
      </w:r>
      <w:r>
        <w:t>铜兴家园</w:t>
      </w:r>
      <w:r>
        <w:rPr>
          <w:rFonts w:hint="eastAsia"/>
        </w:rPr>
        <w:t>，</w:t>
      </w:r>
      <w:r>
        <w:t>该片区为基地中心区域，但该小区</w:t>
      </w:r>
      <w:r>
        <w:rPr>
          <w:rFonts w:hint="eastAsia"/>
        </w:rPr>
        <w:t>约</w:t>
      </w:r>
      <w:r>
        <w:t>二十年</w:t>
      </w:r>
      <w:r>
        <w:rPr>
          <w:rFonts w:hint="eastAsia"/>
        </w:rPr>
        <w:t>未进行维护翻新</w:t>
      </w:r>
      <w:r>
        <w:t>，是整个地区主要的活动区域，其中</w:t>
      </w:r>
      <w:r>
        <w:rPr>
          <w:rFonts w:hint="eastAsia"/>
        </w:rPr>
        <w:t>包括</w:t>
      </w:r>
      <w:r>
        <w:t>超市、饭馆、菜市场等服务设施，仅供居民的日常使用，但仍没有其他娱乐设施。片区</w:t>
      </w:r>
      <w:r>
        <w:rPr>
          <w:rFonts w:hint="eastAsia" w:ascii="宋体" w:hAnsi="宋体" w:cs="宋体"/>
        </w:rPr>
        <w:t>三</w:t>
      </w:r>
      <w:r>
        <w:rPr>
          <w:rFonts w:hint="eastAsia"/>
        </w:rPr>
        <w:t>（图4-</w:t>
      </w:r>
      <w:r>
        <w:t>6</w:t>
      </w:r>
      <w:r>
        <w:rPr>
          <w:rFonts w:hint="eastAsia"/>
        </w:rPr>
        <w:t>）：</w:t>
      </w:r>
      <w:r>
        <w:t>工业厂区及旧址</w:t>
      </w:r>
      <w:r>
        <w:rPr>
          <w:rFonts w:hint="eastAsia"/>
        </w:rPr>
        <w:t>，</w:t>
      </w:r>
      <w:r>
        <w:t>这里主要是由工业厂区和七零一旧址</w:t>
      </w:r>
      <w:r>
        <w:rPr>
          <w:rFonts w:hint="eastAsia"/>
        </w:rPr>
        <w:t>遗留</w:t>
      </w:r>
      <w:r>
        <w:t>的车辆厂房</w:t>
      </w:r>
      <w:r>
        <w:rPr>
          <w:rFonts w:hint="eastAsia"/>
        </w:rPr>
        <w:t>，</w:t>
      </w:r>
      <w:r>
        <w:t>但这里仍有少量居民再此居住，同时进行农作物种植，不过这里仍保留着旧工业建筑和住宅危房，形成了对于资源的浪费</w:t>
      </w:r>
      <w:r>
        <w:rPr>
          <w:rFonts w:hint="eastAsia"/>
        </w:rPr>
        <w:t>，可以对该片区的遗留建筑进行改造</w:t>
      </w:r>
      <w:r>
        <w:t>。</w:t>
      </w:r>
    </w:p>
    <w:p w14:paraId="4AA1DC72">
      <w:pPr>
        <w:spacing w:line="240" w:lineRule="auto"/>
        <w:ind w:firstLine="0" w:firstLineChars="0"/>
        <w:jc w:val="center"/>
      </w:pPr>
      <w:r>
        <w:rPr>
          <w:bdr w:val="single" w:color="auto" w:sz="4" w:space="0"/>
        </w:rPr>
        <w:drawing>
          <wp:inline distT="0" distB="0" distL="0" distR="0">
            <wp:extent cx="3239770" cy="2505075"/>
            <wp:effectExtent l="0" t="0" r="6350" b="9525"/>
            <wp:docPr id="9414336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33676" name="图片 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239770" cy="2505075"/>
                    </a:xfrm>
                    <a:prstGeom prst="rect">
                      <a:avLst/>
                    </a:prstGeom>
                  </pic:spPr>
                </pic:pic>
              </a:graphicData>
            </a:graphic>
          </wp:inline>
        </w:drawing>
      </w:r>
    </w:p>
    <w:p w14:paraId="1B78DD04">
      <w:pPr>
        <w:spacing w:line="240" w:lineRule="auto"/>
        <w:ind w:firstLine="0" w:firstLineChars="0"/>
        <w:jc w:val="center"/>
        <w:rPr>
          <w:sz w:val="21"/>
          <w:szCs w:val="21"/>
        </w:rPr>
      </w:pPr>
      <w:r>
        <w:rPr>
          <w:rFonts w:hint="eastAsia"/>
          <w:sz w:val="21"/>
          <w:szCs w:val="21"/>
        </w:rPr>
        <w:t>图4-4 片区一</w:t>
      </w:r>
    </w:p>
    <w:p w14:paraId="6E0F70D0">
      <w:pPr>
        <w:spacing w:line="240" w:lineRule="auto"/>
        <w:ind w:firstLine="0" w:firstLineChars="0"/>
        <w:jc w:val="center"/>
        <w:rPr>
          <w:sz w:val="21"/>
          <w:szCs w:val="21"/>
        </w:rPr>
      </w:pPr>
      <w:r>
        <w:rPr>
          <w:rFonts w:hint="eastAsia"/>
          <w:sz w:val="21"/>
          <w:szCs w:val="21"/>
        </w:rPr>
        <w:t>（图片来源：作者自绘）</w:t>
      </w:r>
    </w:p>
    <w:p w14:paraId="2A4E3285">
      <w:pPr>
        <w:spacing w:line="240" w:lineRule="auto"/>
        <w:ind w:firstLine="0" w:firstLineChars="0"/>
        <w:jc w:val="center"/>
      </w:pPr>
      <w:r>
        <w:rPr>
          <w:rFonts w:hint="eastAsia"/>
          <w:bdr w:val="single" w:color="auto" w:sz="4" w:space="0"/>
        </w:rPr>
        <w:drawing>
          <wp:inline distT="0" distB="0" distL="0" distR="0">
            <wp:extent cx="3239770" cy="1988820"/>
            <wp:effectExtent l="0" t="0" r="6350" b="7620"/>
            <wp:docPr id="1175503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03116" name="图片 3"/>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39770" cy="1988820"/>
                    </a:xfrm>
                    <a:prstGeom prst="rect">
                      <a:avLst/>
                    </a:prstGeom>
                  </pic:spPr>
                </pic:pic>
              </a:graphicData>
            </a:graphic>
          </wp:inline>
        </w:drawing>
      </w:r>
    </w:p>
    <w:p w14:paraId="2768CCBA">
      <w:pPr>
        <w:spacing w:line="240" w:lineRule="auto"/>
        <w:ind w:firstLine="0" w:firstLineChars="0"/>
        <w:jc w:val="center"/>
        <w:rPr>
          <w:sz w:val="21"/>
          <w:szCs w:val="21"/>
        </w:rPr>
      </w:pPr>
      <w:r>
        <w:rPr>
          <w:rFonts w:hint="eastAsia"/>
          <w:sz w:val="21"/>
          <w:szCs w:val="21"/>
        </w:rPr>
        <w:t>图4-5 片区二</w:t>
      </w:r>
    </w:p>
    <w:p w14:paraId="68CD8C0F">
      <w:pPr>
        <w:spacing w:line="240" w:lineRule="auto"/>
        <w:ind w:firstLine="0" w:firstLineChars="0"/>
        <w:jc w:val="center"/>
        <w:rPr>
          <w:sz w:val="21"/>
          <w:szCs w:val="21"/>
        </w:rPr>
      </w:pPr>
      <w:r>
        <w:rPr>
          <w:rFonts w:hint="eastAsia"/>
          <w:sz w:val="21"/>
          <w:szCs w:val="21"/>
        </w:rPr>
        <w:t>（图片来源：作者自绘）</w:t>
      </w:r>
    </w:p>
    <w:p w14:paraId="33333CDC">
      <w:pPr>
        <w:spacing w:line="240" w:lineRule="auto"/>
        <w:ind w:firstLine="0" w:firstLineChars="0"/>
        <w:jc w:val="center"/>
      </w:pPr>
      <w:r>
        <w:rPr>
          <w:bdr w:val="single" w:color="auto" w:sz="4" w:space="0"/>
        </w:rPr>
        <w:drawing>
          <wp:inline distT="0" distB="0" distL="0" distR="0">
            <wp:extent cx="3131820" cy="2461895"/>
            <wp:effectExtent l="0" t="0" r="7620" b="6985"/>
            <wp:docPr id="11120415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041508" name="图片 5"/>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31820" cy="2461895"/>
                    </a:xfrm>
                    <a:prstGeom prst="rect">
                      <a:avLst/>
                    </a:prstGeom>
                  </pic:spPr>
                </pic:pic>
              </a:graphicData>
            </a:graphic>
          </wp:inline>
        </w:drawing>
      </w:r>
    </w:p>
    <w:p w14:paraId="70A6ABE4">
      <w:pPr>
        <w:spacing w:line="240" w:lineRule="auto"/>
        <w:ind w:firstLine="0" w:firstLineChars="0"/>
        <w:jc w:val="center"/>
        <w:rPr>
          <w:sz w:val="21"/>
          <w:szCs w:val="21"/>
        </w:rPr>
      </w:pPr>
      <w:r>
        <w:rPr>
          <w:rFonts w:hint="eastAsia"/>
          <w:sz w:val="21"/>
          <w:szCs w:val="21"/>
        </w:rPr>
        <w:t>图4-6 片区三</w:t>
      </w:r>
    </w:p>
    <w:p w14:paraId="18189293">
      <w:pPr>
        <w:spacing w:line="240" w:lineRule="auto"/>
        <w:ind w:firstLine="0" w:firstLineChars="0"/>
        <w:jc w:val="center"/>
        <w:rPr>
          <w:sz w:val="21"/>
          <w:szCs w:val="21"/>
        </w:rPr>
      </w:pPr>
      <w:r>
        <w:rPr>
          <w:rFonts w:hint="eastAsia"/>
          <w:sz w:val="21"/>
          <w:szCs w:val="21"/>
        </w:rPr>
        <w:t>（图片来源：作者自绘）</w:t>
      </w:r>
    </w:p>
    <w:p w14:paraId="525CA2DE">
      <w:pPr>
        <w:spacing w:line="240" w:lineRule="auto"/>
        <w:ind w:firstLine="0" w:firstLineChars="0"/>
        <w:jc w:val="center"/>
      </w:pPr>
    </w:p>
    <w:p w14:paraId="2EF1129E">
      <w:pPr>
        <w:pStyle w:val="4"/>
        <w:bidi w:val="0"/>
        <w:ind w:left="0" w:leftChars="0" w:firstLine="15" w:firstLineChars="0"/>
      </w:pPr>
      <w:bookmarkStart w:id="60" w:name="_Toc30637"/>
      <w:r>
        <w:rPr>
          <w:rFonts w:hint="eastAsia"/>
        </w:rPr>
        <w:t>场地分析</w:t>
      </w:r>
      <w:bookmarkEnd w:id="60"/>
    </w:p>
    <w:p w14:paraId="7C66307D">
      <w:pPr>
        <w:spacing w:line="240" w:lineRule="auto"/>
        <w:ind w:firstLine="0" w:firstLineChars="0"/>
        <w:jc w:val="center"/>
      </w:pPr>
      <w:r>
        <w:rPr>
          <w:bdr w:val="single" w:color="auto" w:sz="4" w:space="0"/>
        </w:rPr>
        <w:drawing>
          <wp:inline distT="0" distB="0" distL="114300" distR="114300">
            <wp:extent cx="4382770" cy="4735830"/>
            <wp:effectExtent l="78105" t="5080" r="65405" b="12065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40" cstate="print">
                      <a:extLst>
                        <a:ext uri="{BEBA8EAE-BF5A-486C-A8C5-ECC9F3942E4B}">
                          <a14:imgProps xmlns:a14="http://schemas.microsoft.com/office/drawing/2010/main">
                            <a14:imgLayer r:embed="rId41">
                              <a14:imgEffect>
                                <a14:brightnessContrast contrast="40000"/>
                              </a14:imgEffect>
                            </a14:imgLayer>
                          </a14:imgProps>
                        </a:ext>
                        <a:ext uri="{28A0092B-C50C-407E-A947-70E740481C1C}">
                          <a14:useLocalDpi xmlns:a14="http://schemas.microsoft.com/office/drawing/2010/main" val="0"/>
                        </a:ext>
                      </a:extLst>
                    </a:blip>
                    <a:srcRect l="744" t="25702" r="23636" b="15580"/>
                    <a:stretch>
                      <a:fillRect/>
                    </a:stretch>
                  </pic:blipFill>
                  <pic:spPr>
                    <a:xfrm>
                      <a:off x="0" y="0"/>
                      <a:ext cx="4382770" cy="4735830"/>
                    </a:xfrm>
                    <a:prstGeom prst="rect">
                      <a:avLst/>
                    </a:prstGeom>
                    <a:effectLst>
                      <a:glow rad="127000">
                        <a:schemeClr val="accent1">
                          <a:alpha val="0"/>
                        </a:schemeClr>
                      </a:glow>
                      <a:outerShdw blurRad="50800" dist="50800" dir="5400000" algn="ctr" rotWithShape="0">
                        <a:srgbClr val="000000"/>
                      </a:outerShdw>
                    </a:effectLst>
                  </pic:spPr>
                </pic:pic>
              </a:graphicData>
            </a:graphic>
          </wp:inline>
        </w:drawing>
      </w:r>
    </w:p>
    <w:p w14:paraId="5A106950">
      <w:pPr>
        <w:spacing w:line="240" w:lineRule="auto"/>
        <w:ind w:firstLine="0" w:firstLineChars="0"/>
        <w:jc w:val="center"/>
        <w:rPr>
          <w:sz w:val="21"/>
          <w:szCs w:val="21"/>
        </w:rPr>
      </w:pPr>
      <w:r>
        <w:rPr>
          <w:rFonts w:hint="eastAsia"/>
          <w:sz w:val="21"/>
          <w:szCs w:val="21"/>
        </w:rPr>
        <w:t>图4-7 701社区场地</w:t>
      </w:r>
    </w:p>
    <w:p w14:paraId="69C5661E">
      <w:pPr>
        <w:spacing w:line="240" w:lineRule="auto"/>
        <w:ind w:firstLine="0" w:firstLineChars="0"/>
        <w:jc w:val="center"/>
        <w:rPr>
          <w:sz w:val="21"/>
          <w:szCs w:val="21"/>
        </w:rPr>
      </w:pPr>
      <w:r>
        <w:rPr>
          <w:rFonts w:hint="eastAsia"/>
          <w:sz w:val="21"/>
          <w:szCs w:val="21"/>
        </w:rPr>
        <w:t>（图片来源：作者自绘）</w:t>
      </w:r>
    </w:p>
    <w:p w14:paraId="4769B90D">
      <w:pPr>
        <w:spacing w:line="240" w:lineRule="auto"/>
        <w:ind w:firstLine="480"/>
        <w:jc w:val="center"/>
      </w:pPr>
    </w:p>
    <w:p w14:paraId="40F5C070">
      <w:pPr>
        <w:spacing w:line="240" w:lineRule="auto"/>
        <w:ind w:firstLine="480"/>
      </w:pPr>
      <w:r>
        <w:t>701工业厂区建筑分布散乱没有明确的中心点，基地内包含一条河流，其主要道路交通道路便是22路公交的行驶路线。其内部结构单一，无过多的服务设施。</w:t>
      </w:r>
    </w:p>
    <w:p w14:paraId="7271D1D3">
      <w:pPr>
        <w:pStyle w:val="4"/>
        <w:bidi w:val="0"/>
        <w:ind w:left="0" w:leftChars="0" w:firstLine="15" w:firstLineChars="0"/>
      </w:pPr>
      <w:bookmarkStart w:id="61" w:name="_Toc22756"/>
      <w:r>
        <w:rPr>
          <w:rFonts w:hint="eastAsia"/>
        </w:rPr>
        <w:t>人口情况与居民需求分析</w:t>
      </w:r>
      <w:bookmarkEnd w:id="61"/>
    </w:p>
    <w:p w14:paraId="0817F810">
      <w:pPr>
        <w:ind w:firstLine="480"/>
      </w:pPr>
      <w:r>
        <w:rPr>
          <w:rFonts w:hint="eastAsia"/>
        </w:rPr>
        <w:t>为了解当地居民人口情况以及分析居民需求，本研究利用问卷调查与问卷谈话的方式进行了50个样本的随机抽样调研，调研主要针对当地居民人口构成情况、交通满意度、物资供应满意度、新旧设备使用情况、休闲场所设置态度、历史文脉保留态度、教育设施满意度、居住环境满意度、治安管理满意度、卫生服务满意度、生活成本高低、消防条件等方面进行了问卷调查，并根据社区基本情况，随机采访了两位当地居民。</w:t>
      </w:r>
    </w:p>
    <w:p w14:paraId="7223CE55">
      <w:pPr>
        <w:numPr>
          <w:ilvl w:val="0"/>
          <w:numId w:val="8"/>
        </w:numPr>
        <w:ind w:firstLine="480"/>
      </w:pPr>
      <w:r>
        <w:rPr>
          <w:rFonts w:hint="eastAsia"/>
        </w:rPr>
        <w:t>居民人口构成情况</w:t>
      </w:r>
    </w:p>
    <w:p w14:paraId="29C22C1E">
      <w:pPr>
        <w:ind w:firstLine="480"/>
      </w:pPr>
      <w:r>
        <w:rPr>
          <w:rFonts w:hint="eastAsia"/>
        </w:rPr>
        <w:t>由图4-8可知，当地的居民大多是本地人口，仅有30%的外来务工人员，这表明在进行规划设计时需主要考虑居民长期居住的条件。</w:t>
      </w:r>
    </w:p>
    <w:p w14:paraId="29AA6537">
      <w:pPr>
        <w:spacing w:line="240" w:lineRule="auto"/>
        <w:ind w:firstLine="0" w:firstLineChars="0"/>
        <w:jc w:val="center"/>
      </w:pPr>
      <w:r>
        <w:rPr>
          <w:bdr w:val="single" w:color="auto" w:sz="4" w:space="0"/>
        </w:rPr>
        <w:drawing>
          <wp:inline distT="0" distB="0" distL="114300" distR="114300">
            <wp:extent cx="2965450" cy="2343785"/>
            <wp:effectExtent l="0" t="0" r="6350" b="0"/>
            <wp:docPr id="7"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0" descr="preencoded.png"/>
                    <pic:cNvPicPr>
                      <a:picLocks noChangeAspect="1"/>
                    </pic:cNvPicPr>
                  </pic:nvPicPr>
                  <pic:blipFill>
                    <a:blip r:embed="rId42"/>
                    <a:srcRect l="8484" r="7220"/>
                    <a:stretch>
                      <a:fillRect/>
                    </a:stretch>
                  </pic:blipFill>
                  <pic:spPr>
                    <a:xfrm>
                      <a:off x="0" y="0"/>
                      <a:ext cx="2965450" cy="2343785"/>
                    </a:xfrm>
                    <a:prstGeom prst="rect">
                      <a:avLst/>
                    </a:prstGeom>
                    <a:noFill/>
                  </pic:spPr>
                </pic:pic>
              </a:graphicData>
            </a:graphic>
          </wp:inline>
        </w:drawing>
      </w:r>
    </w:p>
    <w:p w14:paraId="77C74707">
      <w:pPr>
        <w:spacing w:line="240" w:lineRule="auto"/>
        <w:ind w:firstLine="0" w:firstLineChars="0"/>
        <w:jc w:val="center"/>
        <w:rPr>
          <w:sz w:val="21"/>
          <w:szCs w:val="21"/>
        </w:rPr>
      </w:pPr>
      <w:r>
        <w:rPr>
          <w:rFonts w:hint="eastAsia"/>
          <w:sz w:val="21"/>
          <w:szCs w:val="21"/>
        </w:rPr>
        <w:t>图4-8 701社区居民人口构成情况</w:t>
      </w:r>
    </w:p>
    <w:p w14:paraId="6A08DDD6">
      <w:pPr>
        <w:spacing w:line="240" w:lineRule="auto"/>
        <w:ind w:firstLine="0" w:firstLineChars="0"/>
        <w:jc w:val="center"/>
      </w:pPr>
      <w:r>
        <w:rPr>
          <w:rFonts w:hint="eastAsia"/>
          <w:sz w:val="21"/>
          <w:szCs w:val="21"/>
        </w:rPr>
        <w:t>（图片来源：作者自绘）</w:t>
      </w:r>
    </w:p>
    <w:p w14:paraId="603EA9AD">
      <w:pPr>
        <w:numPr>
          <w:ilvl w:val="0"/>
          <w:numId w:val="8"/>
        </w:numPr>
        <w:ind w:firstLine="480"/>
      </w:pPr>
      <w:r>
        <w:rPr>
          <w:rFonts w:hint="eastAsia"/>
        </w:rPr>
        <w:t>居住环境满意度</w:t>
      </w:r>
    </w:p>
    <w:p w14:paraId="75283A6D">
      <w:pPr>
        <w:ind w:firstLine="480"/>
      </w:pPr>
      <w:r>
        <w:rPr>
          <w:rFonts w:hint="eastAsia"/>
        </w:rPr>
        <w:t>由图4-9可知，只有少部分居民对自己居住条件较为满意，这是当地亟待解决的问题之一。</w:t>
      </w:r>
    </w:p>
    <w:p w14:paraId="30CE3F93">
      <w:pPr>
        <w:spacing w:line="240" w:lineRule="auto"/>
        <w:ind w:firstLine="0" w:firstLineChars="0"/>
        <w:jc w:val="center"/>
      </w:pPr>
      <w:r>
        <w:rPr>
          <w:bdr w:val="single" w:color="auto" w:sz="4" w:space="0"/>
        </w:rPr>
        <w:drawing>
          <wp:inline distT="0" distB="0" distL="114300" distR="114300">
            <wp:extent cx="4432935" cy="2339975"/>
            <wp:effectExtent l="0" t="0" r="1905" b="0"/>
            <wp:docPr id="26"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0" descr="preencoded.png"/>
                    <pic:cNvPicPr>
                      <a:picLocks noChangeAspect="1"/>
                    </pic:cNvPicPr>
                  </pic:nvPicPr>
                  <pic:blipFill>
                    <a:blip r:embed="rId43"/>
                    <a:stretch>
                      <a:fillRect/>
                    </a:stretch>
                  </pic:blipFill>
                  <pic:spPr>
                    <a:xfrm>
                      <a:off x="0" y="0"/>
                      <a:ext cx="4432935" cy="2339975"/>
                    </a:xfrm>
                    <a:prstGeom prst="rect">
                      <a:avLst/>
                    </a:prstGeom>
                  </pic:spPr>
                </pic:pic>
              </a:graphicData>
            </a:graphic>
          </wp:inline>
        </w:drawing>
      </w:r>
    </w:p>
    <w:p w14:paraId="38963F8B">
      <w:pPr>
        <w:spacing w:line="240" w:lineRule="auto"/>
        <w:ind w:firstLine="0" w:firstLineChars="0"/>
        <w:jc w:val="center"/>
        <w:rPr>
          <w:sz w:val="21"/>
          <w:szCs w:val="21"/>
        </w:rPr>
      </w:pPr>
      <w:r>
        <w:rPr>
          <w:rFonts w:hint="eastAsia"/>
          <w:sz w:val="21"/>
          <w:szCs w:val="21"/>
        </w:rPr>
        <w:t>图4-9 701社区居民居住环境满意度</w:t>
      </w:r>
    </w:p>
    <w:p w14:paraId="5C739E82">
      <w:pPr>
        <w:spacing w:line="240" w:lineRule="auto"/>
        <w:ind w:firstLine="0" w:firstLineChars="0"/>
        <w:jc w:val="center"/>
        <w:rPr>
          <w:sz w:val="21"/>
          <w:szCs w:val="21"/>
        </w:rPr>
      </w:pPr>
      <w:r>
        <w:rPr>
          <w:rFonts w:hint="eastAsia"/>
          <w:sz w:val="21"/>
          <w:szCs w:val="21"/>
        </w:rPr>
        <w:t>（图片来源：作者自绘）</w:t>
      </w:r>
    </w:p>
    <w:p w14:paraId="7D8EFBE0">
      <w:pPr>
        <w:spacing w:line="240" w:lineRule="auto"/>
        <w:ind w:firstLine="0" w:firstLineChars="0"/>
        <w:jc w:val="center"/>
      </w:pPr>
    </w:p>
    <w:p w14:paraId="1D3DA10C">
      <w:pPr>
        <w:numPr>
          <w:ilvl w:val="0"/>
          <w:numId w:val="8"/>
        </w:numPr>
        <w:spacing w:line="240" w:lineRule="auto"/>
        <w:ind w:firstLine="480"/>
      </w:pPr>
      <w:r>
        <w:rPr>
          <w:rFonts w:hint="eastAsia"/>
        </w:rPr>
        <w:t>交通与物资供应满意度</w:t>
      </w:r>
    </w:p>
    <w:p w14:paraId="615C90C2">
      <w:pPr>
        <w:spacing w:line="240" w:lineRule="auto"/>
        <w:ind w:firstLine="0" w:firstLineChars="0"/>
        <w:jc w:val="center"/>
      </w:pPr>
      <w:r>
        <w:drawing>
          <wp:inline distT="0" distB="0" distL="114300" distR="114300">
            <wp:extent cx="2758440" cy="1764030"/>
            <wp:effectExtent l="0" t="0" r="0" b="0"/>
            <wp:docPr id="2"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0" descr="preencoded.png"/>
                    <pic:cNvPicPr>
                      <a:picLocks noChangeAspect="1"/>
                    </pic:cNvPicPr>
                  </pic:nvPicPr>
                  <pic:blipFill>
                    <a:blip r:embed="rId44"/>
                    <a:srcRect r="8929"/>
                    <a:stretch>
                      <a:fillRect/>
                    </a:stretch>
                  </pic:blipFill>
                  <pic:spPr>
                    <a:xfrm>
                      <a:off x="0" y="0"/>
                      <a:ext cx="2758440" cy="1764030"/>
                    </a:xfrm>
                    <a:prstGeom prst="rect">
                      <a:avLst/>
                    </a:prstGeom>
                  </pic:spPr>
                </pic:pic>
              </a:graphicData>
            </a:graphic>
          </wp:inline>
        </w:drawing>
      </w:r>
      <w:r>
        <w:rPr>
          <w:rFonts w:hint="eastAsia"/>
        </w:rPr>
        <w:t xml:space="preserve"> </w:t>
      </w:r>
      <w:r>
        <w:drawing>
          <wp:inline distT="0" distB="0" distL="114300" distR="114300">
            <wp:extent cx="3086735" cy="1800225"/>
            <wp:effectExtent l="0" t="0" r="6985" b="0"/>
            <wp:docPr id="3"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0" descr="preencoded.png"/>
                    <pic:cNvPicPr>
                      <a:picLocks noChangeAspect="1"/>
                    </pic:cNvPicPr>
                  </pic:nvPicPr>
                  <pic:blipFill>
                    <a:blip r:embed="rId45"/>
                    <a:srcRect r="8886"/>
                    <a:stretch>
                      <a:fillRect/>
                    </a:stretch>
                  </pic:blipFill>
                  <pic:spPr>
                    <a:xfrm>
                      <a:off x="0" y="0"/>
                      <a:ext cx="3086735" cy="1800225"/>
                    </a:xfrm>
                    <a:prstGeom prst="rect">
                      <a:avLst/>
                    </a:prstGeom>
                  </pic:spPr>
                </pic:pic>
              </a:graphicData>
            </a:graphic>
          </wp:inline>
        </w:drawing>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083A9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85" w:type="dxa"/>
          </w:tcPr>
          <w:p w14:paraId="18CD6AEB">
            <w:pPr>
              <w:spacing w:line="240" w:lineRule="auto"/>
              <w:ind w:firstLine="420"/>
              <w:rPr>
                <w:sz w:val="21"/>
                <w:szCs w:val="21"/>
              </w:rPr>
            </w:pPr>
            <w:r>
              <w:rPr>
                <w:rFonts w:hint="eastAsia"/>
                <w:sz w:val="21"/>
                <w:szCs w:val="21"/>
              </w:rPr>
              <w:t xml:space="preserve">图4-10 701社区居民交通满意度情况      </w:t>
            </w:r>
          </w:p>
          <w:p w14:paraId="7344B613">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c>
          <w:tcPr>
            <w:tcW w:w="4786" w:type="dxa"/>
          </w:tcPr>
          <w:p w14:paraId="09CAFA8C">
            <w:pPr>
              <w:widowControl/>
              <w:spacing w:line="240" w:lineRule="auto"/>
              <w:ind w:firstLine="420"/>
              <w:jc w:val="center"/>
              <w:rPr>
                <w:sz w:val="21"/>
                <w:szCs w:val="21"/>
              </w:rPr>
            </w:pPr>
            <w:r>
              <w:rPr>
                <w:rFonts w:hint="eastAsia"/>
                <w:sz w:val="21"/>
                <w:szCs w:val="21"/>
              </w:rPr>
              <w:t>图4-11 701社区居民物资供应满意度情况</w:t>
            </w:r>
          </w:p>
          <w:p w14:paraId="793436C1">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r>
    </w:tbl>
    <w:p w14:paraId="27E6D430">
      <w:pPr>
        <w:ind w:firstLine="480"/>
      </w:pPr>
      <w:r>
        <w:rPr>
          <w:rFonts w:hint="eastAsia"/>
        </w:rPr>
        <w:t>由图4-10可知，大多数居民认为当地的交通设施属于较为便捷的水平，仅有极少数人认为其不方便，调研结果与实际交通分布相符，但仍有优化空间。</w:t>
      </w:r>
    </w:p>
    <w:p w14:paraId="789DDC80">
      <w:pPr>
        <w:ind w:firstLine="480"/>
      </w:pPr>
      <w:r>
        <w:rPr>
          <w:rFonts w:hint="eastAsia"/>
        </w:rPr>
        <w:t>由图4-11可知，社区居民大都对当地物资供应情况较为满意，但仍有部分物资的供给无法满足部分居民需求。</w:t>
      </w:r>
    </w:p>
    <w:p w14:paraId="79F57C08">
      <w:pPr>
        <w:numPr>
          <w:ilvl w:val="0"/>
          <w:numId w:val="8"/>
        </w:numPr>
        <w:spacing w:line="240" w:lineRule="auto"/>
        <w:ind w:firstLine="480"/>
      </w:pPr>
      <w:r>
        <w:rPr>
          <w:rFonts w:hint="eastAsia"/>
        </w:rPr>
        <w:t>新旧设备使用情况</w:t>
      </w:r>
    </w:p>
    <w:p w14:paraId="412AAF11">
      <w:pPr>
        <w:spacing w:line="240" w:lineRule="auto"/>
        <w:ind w:firstLine="0" w:firstLineChars="0"/>
        <w:jc w:val="center"/>
      </w:pPr>
      <w:r>
        <w:drawing>
          <wp:inline distT="0" distB="0" distL="114300" distR="114300">
            <wp:extent cx="4210050" cy="2339975"/>
            <wp:effectExtent l="0" t="0" r="0" b="0"/>
            <wp:docPr id="4"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0" descr="preencoded.png"/>
                    <pic:cNvPicPr>
                      <a:picLocks noChangeAspect="1"/>
                    </pic:cNvPicPr>
                  </pic:nvPicPr>
                  <pic:blipFill>
                    <a:blip r:embed="rId46"/>
                    <a:stretch>
                      <a:fillRect/>
                    </a:stretch>
                  </pic:blipFill>
                  <pic:spPr>
                    <a:xfrm>
                      <a:off x="0" y="0"/>
                      <a:ext cx="4210050" cy="2339975"/>
                    </a:xfrm>
                    <a:prstGeom prst="rect">
                      <a:avLst/>
                    </a:prstGeom>
                  </pic:spPr>
                </pic:pic>
              </a:graphicData>
            </a:graphic>
          </wp:inline>
        </w:drawing>
      </w:r>
    </w:p>
    <w:p w14:paraId="4D6EADDA">
      <w:pPr>
        <w:spacing w:line="240" w:lineRule="auto"/>
        <w:ind w:firstLine="0" w:firstLineChars="0"/>
        <w:jc w:val="center"/>
        <w:rPr>
          <w:sz w:val="21"/>
          <w:szCs w:val="21"/>
        </w:rPr>
      </w:pPr>
      <w:r>
        <w:rPr>
          <w:rFonts w:hint="eastAsia"/>
          <w:sz w:val="21"/>
          <w:szCs w:val="21"/>
        </w:rPr>
        <w:t>图4-12 701社区居民新旧设备使用情况</w:t>
      </w:r>
    </w:p>
    <w:p w14:paraId="221C43DF">
      <w:pPr>
        <w:spacing w:line="240" w:lineRule="auto"/>
        <w:ind w:firstLine="0" w:firstLineChars="0"/>
        <w:jc w:val="center"/>
        <w:rPr>
          <w:sz w:val="21"/>
          <w:szCs w:val="21"/>
        </w:rPr>
      </w:pPr>
      <w:r>
        <w:rPr>
          <w:rFonts w:hint="eastAsia"/>
          <w:sz w:val="21"/>
          <w:szCs w:val="21"/>
        </w:rPr>
        <w:t>（图片来源：作者自绘）</w:t>
      </w:r>
    </w:p>
    <w:p w14:paraId="4EA8675A">
      <w:pPr>
        <w:ind w:firstLine="480"/>
      </w:pPr>
      <w:r>
        <w:rPr>
          <w:rFonts w:hint="eastAsia"/>
        </w:rPr>
        <w:t>由图4-12可知，大多数居民认为701片区所使用的设备较为老旧，在更新过程中需考虑对应设备的更换问题。</w:t>
      </w:r>
    </w:p>
    <w:p w14:paraId="2C0DDAE9">
      <w:pPr>
        <w:numPr>
          <w:ilvl w:val="0"/>
          <w:numId w:val="8"/>
        </w:numPr>
        <w:spacing w:line="240" w:lineRule="auto"/>
        <w:ind w:firstLine="480"/>
      </w:pPr>
      <w:r>
        <w:rPr>
          <w:rFonts w:hint="eastAsia"/>
        </w:rPr>
        <w:t>休闲场所设置与历史文脉保留态度</w:t>
      </w:r>
    </w:p>
    <w:p w14:paraId="42F5033C">
      <w:pPr>
        <w:ind w:firstLine="480"/>
      </w:pPr>
      <w:r>
        <w:rPr>
          <w:rFonts w:hint="eastAsia"/>
        </w:rPr>
        <w:t>由图4-13可知，约有一半的居民认为需要设置更多休闲娱乐场所，该图同时反映了当地人口对该类场所的需求与设置后可能的使用情况，但考虑到实际建设后的情景，在设置公园等休闲场所时，需包含有一定的人口使用冗余度。</w:t>
      </w:r>
    </w:p>
    <w:p w14:paraId="6523462E">
      <w:pPr>
        <w:ind w:firstLine="480"/>
      </w:pPr>
      <w:r>
        <w:rPr>
          <w:rFonts w:hint="eastAsia"/>
        </w:rPr>
        <w:t>由图4-14可知，有一半的人口坚定支持保留传统旧工业区相关因素与建筑，考虑到居民需求与城市文化发展的要求，在更新过程中应对其给以保留。</w:t>
      </w:r>
    </w:p>
    <w:p w14:paraId="2B644723">
      <w:pPr>
        <w:spacing w:line="240" w:lineRule="auto"/>
        <w:ind w:firstLine="0" w:firstLineChars="0"/>
        <w:jc w:val="center"/>
      </w:pPr>
      <w:r>
        <w:drawing>
          <wp:inline distT="0" distB="0" distL="114300" distR="114300">
            <wp:extent cx="2799715" cy="1656080"/>
            <wp:effectExtent l="0" t="0" r="4445" b="0"/>
            <wp:docPr id="5"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0" descr="preencoded.png"/>
                    <pic:cNvPicPr>
                      <a:picLocks noChangeAspect="1"/>
                    </pic:cNvPicPr>
                  </pic:nvPicPr>
                  <pic:blipFill>
                    <a:blip r:embed="rId47"/>
                    <a:srcRect l="1345" r="2304"/>
                    <a:stretch>
                      <a:fillRect/>
                    </a:stretch>
                  </pic:blipFill>
                  <pic:spPr>
                    <a:xfrm>
                      <a:off x="0" y="0"/>
                      <a:ext cx="2799715" cy="1656080"/>
                    </a:xfrm>
                    <a:prstGeom prst="rect">
                      <a:avLst/>
                    </a:prstGeom>
                  </pic:spPr>
                </pic:pic>
              </a:graphicData>
            </a:graphic>
          </wp:inline>
        </w:drawing>
      </w:r>
      <w:r>
        <w:rPr>
          <w:rFonts w:hint="eastAsia"/>
        </w:rPr>
        <w:t xml:space="preserve"> </w:t>
      </w:r>
      <w:r>
        <w:drawing>
          <wp:inline distT="0" distB="0" distL="114300" distR="114300">
            <wp:extent cx="2809875" cy="1871980"/>
            <wp:effectExtent l="0" t="0" r="0" b="0"/>
            <wp:docPr id="6"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0" descr="preencoded.png"/>
                    <pic:cNvPicPr>
                      <a:picLocks noChangeAspect="1"/>
                    </pic:cNvPicPr>
                  </pic:nvPicPr>
                  <pic:blipFill>
                    <a:blip r:embed="rId48"/>
                    <a:stretch>
                      <a:fillRect/>
                    </a:stretch>
                  </pic:blipFill>
                  <pic:spPr>
                    <a:xfrm>
                      <a:off x="0" y="0"/>
                      <a:ext cx="2809875" cy="1871980"/>
                    </a:xfrm>
                    <a:prstGeom prst="rect">
                      <a:avLst/>
                    </a:prstGeom>
                  </pic:spPr>
                </pic:pic>
              </a:graphicData>
            </a:graphic>
          </wp:inline>
        </w:drawing>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1B15A2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85" w:type="dxa"/>
          </w:tcPr>
          <w:p w14:paraId="7D2C8274">
            <w:pPr>
              <w:spacing w:line="240" w:lineRule="auto"/>
              <w:ind w:firstLine="420"/>
              <w:rPr>
                <w:sz w:val="21"/>
                <w:szCs w:val="21"/>
              </w:rPr>
            </w:pPr>
            <w:r>
              <w:rPr>
                <w:rFonts w:hint="eastAsia"/>
                <w:sz w:val="21"/>
                <w:szCs w:val="21"/>
              </w:rPr>
              <w:t xml:space="preserve"> 图4-13 701社区居民休闲场所设置态度     </w:t>
            </w:r>
          </w:p>
          <w:p w14:paraId="3E9EF7DF">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c>
          <w:tcPr>
            <w:tcW w:w="4786" w:type="dxa"/>
          </w:tcPr>
          <w:p w14:paraId="030D2A7F">
            <w:pPr>
              <w:spacing w:line="240" w:lineRule="auto"/>
              <w:ind w:firstLine="210" w:firstLineChars="100"/>
              <w:jc w:val="center"/>
              <w:rPr>
                <w:sz w:val="21"/>
                <w:szCs w:val="21"/>
              </w:rPr>
            </w:pPr>
            <w:r>
              <w:rPr>
                <w:rFonts w:hint="eastAsia"/>
                <w:sz w:val="21"/>
                <w:szCs w:val="21"/>
              </w:rPr>
              <w:t>图4-14 701社区居民历史文脉保留态度</w:t>
            </w:r>
          </w:p>
          <w:p w14:paraId="703932F0">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r>
    </w:tbl>
    <w:p w14:paraId="32639E85">
      <w:pPr>
        <w:numPr>
          <w:ilvl w:val="0"/>
          <w:numId w:val="8"/>
        </w:numPr>
        <w:spacing w:line="240" w:lineRule="auto"/>
        <w:ind w:firstLine="480"/>
      </w:pPr>
      <w:r>
        <w:rPr>
          <w:rFonts w:hint="eastAsia"/>
        </w:rPr>
        <w:t>教育与医疗卫生设施满意度</w:t>
      </w:r>
    </w:p>
    <w:p w14:paraId="2607AB01">
      <w:pPr>
        <w:ind w:firstLine="480"/>
      </w:pPr>
      <w:r>
        <w:rPr>
          <w:rFonts w:hint="eastAsia"/>
        </w:rPr>
        <w:t>由图4-15和图4-16可知，当地的教育与医疗卫生服务设施均较为缺乏，在更新设计中需考虑相关设施的新增与规划布置。</w:t>
      </w:r>
    </w:p>
    <w:p w14:paraId="01631B11">
      <w:pPr>
        <w:spacing w:line="240" w:lineRule="auto"/>
        <w:ind w:firstLine="480"/>
      </w:pPr>
      <w:r>
        <w:drawing>
          <wp:inline distT="0" distB="0" distL="114300" distR="114300">
            <wp:extent cx="2655570" cy="1727835"/>
            <wp:effectExtent l="0" t="0" r="11430" b="0"/>
            <wp:docPr id="17"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0" descr="preencoded.png"/>
                    <pic:cNvPicPr>
                      <a:picLocks noChangeAspect="1"/>
                    </pic:cNvPicPr>
                  </pic:nvPicPr>
                  <pic:blipFill>
                    <a:blip r:embed="rId49"/>
                    <a:srcRect r="11043"/>
                    <a:stretch>
                      <a:fillRect/>
                    </a:stretch>
                  </pic:blipFill>
                  <pic:spPr>
                    <a:xfrm>
                      <a:off x="0" y="0"/>
                      <a:ext cx="2655570" cy="1727835"/>
                    </a:xfrm>
                    <a:prstGeom prst="rect">
                      <a:avLst/>
                    </a:prstGeom>
                  </pic:spPr>
                </pic:pic>
              </a:graphicData>
            </a:graphic>
          </wp:inline>
        </w:drawing>
      </w:r>
      <w:r>
        <w:drawing>
          <wp:inline distT="0" distB="0" distL="114300" distR="114300">
            <wp:extent cx="2927350" cy="1692275"/>
            <wp:effectExtent l="0" t="0" r="13970" b="0"/>
            <wp:docPr id="23"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0" descr="preencoded.png"/>
                    <pic:cNvPicPr>
                      <a:picLocks noChangeAspect="1"/>
                    </pic:cNvPicPr>
                  </pic:nvPicPr>
                  <pic:blipFill>
                    <a:blip r:embed="rId50"/>
                    <a:srcRect r="5418"/>
                    <a:stretch>
                      <a:fillRect/>
                    </a:stretch>
                  </pic:blipFill>
                  <pic:spPr>
                    <a:xfrm>
                      <a:off x="0" y="0"/>
                      <a:ext cx="2927350" cy="1692275"/>
                    </a:xfrm>
                    <a:prstGeom prst="rect">
                      <a:avLst/>
                    </a:prstGeom>
                  </pic:spPr>
                </pic:pic>
              </a:graphicData>
            </a:graphic>
          </wp:inline>
        </w:drawing>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26E31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85" w:type="dxa"/>
          </w:tcPr>
          <w:p w14:paraId="0146C953">
            <w:pPr>
              <w:spacing w:line="240" w:lineRule="auto"/>
              <w:ind w:firstLine="480"/>
              <w:jc w:val="center"/>
              <w:rPr>
                <w:sz w:val="21"/>
                <w:szCs w:val="21"/>
              </w:rPr>
            </w:pPr>
            <w:r>
              <w:rPr>
                <w:rFonts w:hint="eastAsia"/>
              </w:rPr>
              <w:t xml:space="preserve">     </w:t>
            </w:r>
            <w:r>
              <w:rPr>
                <w:rFonts w:hint="eastAsia"/>
                <w:sz w:val="21"/>
                <w:szCs w:val="21"/>
              </w:rPr>
              <w:t>图4-15 701社区居民教育设施满意度</w:t>
            </w:r>
          </w:p>
          <w:p w14:paraId="74A69CDA">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c>
          <w:tcPr>
            <w:tcW w:w="4786" w:type="dxa"/>
          </w:tcPr>
          <w:p w14:paraId="7132CBF1">
            <w:pPr>
              <w:spacing w:line="240" w:lineRule="auto"/>
              <w:ind w:firstLine="210" w:firstLineChars="100"/>
              <w:jc w:val="center"/>
              <w:rPr>
                <w:sz w:val="21"/>
                <w:szCs w:val="21"/>
              </w:rPr>
            </w:pPr>
            <w:r>
              <w:rPr>
                <w:rFonts w:hint="eastAsia"/>
                <w:sz w:val="21"/>
                <w:szCs w:val="21"/>
              </w:rPr>
              <w:t>图4-16 701社区居民医疗服务设施满意度</w:t>
            </w:r>
          </w:p>
          <w:p w14:paraId="6A5EBC1F">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r>
    </w:tbl>
    <w:p w14:paraId="3794F0AB">
      <w:pPr>
        <w:numPr>
          <w:ilvl w:val="0"/>
          <w:numId w:val="8"/>
        </w:numPr>
        <w:spacing w:line="240" w:lineRule="auto"/>
        <w:ind w:firstLine="480"/>
      </w:pPr>
      <w:r>
        <w:rPr>
          <w:rFonts w:hint="eastAsia"/>
        </w:rPr>
        <w:t>治安与消防满意度</w:t>
      </w:r>
    </w:p>
    <w:p w14:paraId="41823842">
      <w:pPr>
        <w:ind w:firstLine="480"/>
      </w:pPr>
      <w:r>
        <w:rPr>
          <w:rFonts w:hint="eastAsia"/>
        </w:rPr>
        <w:t>由图4-17可知，大部分人认为当地治安条件一般甚至较差，在规划更新过程中，既需要考虑对警察局等设施的布置，还需要考虑对居住区域内房屋布局合理化。</w:t>
      </w:r>
    </w:p>
    <w:p w14:paraId="0443EB63">
      <w:pPr>
        <w:ind w:firstLine="480"/>
      </w:pPr>
      <w:r>
        <w:rPr>
          <w:rFonts w:hint="eastAsia"/>
        </w:rPr>
        <w:t>由图4-18可知，大部分居民对当地消防条件较为满意，但仍有较多人口对消防条件表示担忧，更新过程中需考虑消防站与居住区消防相关设施的合理布置。</w:t>
      </w:r>
    </w:p>
    <w:p w14:paraId="0033B83B">
      <w:pPr>
        <w:spacing w:line="240" w:lineRule="auto"/>
        <w:ind w:firstLine="480"/>
        <w:jc w:val="center"/>
      </w:pPr>
      <w:r>
        <w:drawing>
          <wp:inline distT="0" distB="0" distL="114300" distR="114300">
            <wp:extent cx="2914650" cy="1727835"/>
            <wp:effectExtent l="0" t="0" r="11430" b="0"/>
            <wp:docPr id="20"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0" descr="preencoded.png"/>
                    <pic:cNvPicPr>
                      <a:picLocks noChangeAspect="1"/>
                    </pic:cNvPicPr>
                  </pic:nvPicPr>
                  <pic:blipFill>
                    <a:blip r:embed="rId51"/>
                    <a:srcRect l="1138" r="6949"/>
                    <a:stretch>
                      <a:fillRect/>
                    </a:stretch>
                  </pic:blipFill>
                  <pic:spPr>
                    <a:xfrm>
                      <a:off x="0" y="0"/>
                      <a:ext cx="2914650" cy="1727835"/>
                    </a:xfrm>
                    <a:prstGeom prst="rect">
                      <a:avLst/>
                    </a:prstGeom>
                  </pic:spPr>
                </pic:pic>
              </a:graphicData>
            </a:graphic>
          </wp:inline>
        </w:drawing>
      </w:r>
      <w:r>
        <w:drawing>
          <wp:inline distT="0" distB="0" distL="114300" distR="114300">
            <wp:extent cx="2682875" cy="1943735"/>
            <wp:effectExtent l="0" t="0" r="14605" b="0"/>
            <wp:docPr id="25" name="Image 0" descr="preenco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0" descr="preencoded.png"/>
                    <pic:cNvPicPr>
                      <a:picLocks noChangeAspect="1"/>
                    </pic:cNvPicPr>
                  </pic:nvPicPr>
                  <pic:blipFill>
                    <a:blip r:embed="rId52"/>
                    <a:srcRect l="4483" r="3543"/>
                    <a:stretch>
                      <a:fillRect/>
                    </a:stretch>
                  </pic:blipFill>
                  <pic:spPr>
                    <a:xfrm>
                      <a:off x="0" y="0"/>
                      <a:ext cx="2682875" cy="1943735"/>
                    </a:xfrm>
                    <a:prstGeom prst="rect">
                      <a:avLst/>
                    </a:prstGeom>
                  </pic:spPr>
                </pic:pic>
              </a:graphicData>
            </a:graphic>
          </wp:inline>
        </w:drawing>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14:paraId="08CFD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785" w:type="dxa"/>
          </w:tcPr>
          <w:p w14:paraId="655D7A9A">
            <w:pPr>
              <w:spacing w:line="240" w:lineRule="auto"/>
              <w:ind w:firstLine="480"/>
              <w:jc w:val="center"/>
              <w:rPr>
                <w:sz w:val="21"/>
                <w:szCs w:val="21"/>
              </w:rPr>
            </w:pPr>
            <w:r>
              <w:rPr>
                <w:rFonts w:hint="eastAsia"/>
              </w:rPr>
              <w:t xml:space="preserve">        </w:t>
            </w:r>
            <w:r>
              <w:rPr>
                <w:rFonts w:hint="eastAsia"/>
                <w:sz w:val="21"/>
                <w:szCs w:val="21"/>
              </w:rPr>
              <w:t>图4-17 701社区居民治安满意度</w:t>
            </w:r>
          </w:p>
          <w:p w14:paraId="09B290B3">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c>
          <w:tcPr>
            <w:tcW w:w="4786" w:type="dxa"/>
          </w:tcPr>
          <w:p w14:paraId="17C9A3E3">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图4-18 701社区居民消防满意度</w:t>
            </w:r>
          </w:p>
          <w:p w14:paraId="6929B235">
            <w:pPr>
              <w:widowControl/>
              <w:spacing w:line="240" w:lineRule="auto"/>
              <w:ind w:firstLine="420"/>
              <w:jc w:val="center"/>
              <w:rPr>
                <w:rFonts w:ascii="宋体" w:hAnsi="宋体" w:cs="宋体"/>
                <w:kern w:val="0"/>
                <w:sz w:val="21"/>
                <w:szCs w:val="21"/>
                <w:lang w:bidi="ar"/>
              </w:rPr>
            </w:pPr>
            <w:r>
              <w:rPr>
                <w:rFonts w:hint="eastAsia" w:ascii="宋体" w:hAnsi="宋体" w:cs="宋体"/>
                <w:kern w:val="0"/>
                <w:sz w:val="21"/>
                <w:szCs w:val="21"/>
                <w:lang w:bidi="ar"/>
              </w:rPr>
              <w:t>（图片来源：作者自绘）</w:t>
            </w:r>
          </w:p>
        </w:tc>
      </w:tr>
    </w:tbl>
    <w:p w14:paraId="1D4FB229">
      <w:pPr>
        <w:spacing w:line="240" w:lineRule="auto"/>
        <w:ind w:firstLine="480"/>
        <w:jc w:val="center"/>
      </w:pPr>
    </w:p>
    <w:p w14:paraId="59D76149">
      <w:pPr>
        <w:pStyle w:val="3"/>
        <w:bidi w:val="0"/>
        <w:ind w:left="2" w:leftChars="0" w:hanging="2" w:firstLineChars="0"/>
      </w:pPr>
      <w:bookmarkStart w:id="62" w:name="_Toc28487"/>
      <w:r>
        <w:rPr>
          <w:rFonts w:hint="eastAsia"/>
        </w:rPr>
        <w:t>地方事件的挖掘</w:t>
      </w:r>
      <w:bookmarkEnd w:id="62"/>
    </w:p>
    <w:p w14:paraId="53FCA118">
      <w:pPr>
        <w:ind w:firstLine="480"/>
      </w:pPr>
      <w:r>
        <w:rPr>
          <w:rFonts w:hint="eastAsia"/>
        </w:rPr>
        <w:t>基于事件空间理论下的城市更新体系，塑造城市的空间认同感关键在于城市集体记忆。当今社会快速发展，愈来愈多的城市寻求转型，怎样在愈发普遍的千城一面中脱颖而出，挖掘城市记忆、说好城市故事成为关键的一步。</w:t>
      </w:r>
    </w:p>
    <w:p w14:paraId="226FB0C7">
      <w:pPr>
        <w:pStyle w:val="4"/>
        <w:bidi w:val="0"/>
        <w:ind w:left="0" w:leftChars="0" w:firstLine="15" w:firstLineChars="0"/>
      </w:pPr>
      <w:bookmarkStart w:id="63" w:name="_Toc15731"/>
      <w:r>
        <w:rPr>
          <w:rFonts w:hint="eastAsia"/>
        </w:rPr>
        <w:t>地方事件线索的收集</w:t>
      </w:r>
      <w:bookmarkEnd w:id="63"/>
    </w:p>
    <w:p w14:paraId="02D86D11">
      <w:pPr>
        <w:ind w:firstLine="480"/>
      </w:pPr>
      <w:r>
        <w:rPr>
          <w:rFonts w:hint="eastAsia"/>
        </w:rPr>
        <w:t>7</w:t>
      </w:r>
      <w:r>
        <w:t>01</w:t>
      </w:r>
      <w:r>
        <w:rPr>
          <w:rFonts w:hint="eastAsia"/>
        </w:rPr>
        <w:t>社区位于铜陵市义安区，在二十世纪八、九十年代是铜陵市发展最好的工业片区，其生长历程同许多工业城市无异，在辉煌褪去后的今天，片区内的许多场所仍保留着老城最珍贵的记忆。在7</w:t>
      </w:r>
      <w:r>
        <w:t>01</w:t>
      </w:r>
      <w:r>
        <w:rPr>
          <w:rFonts w:hint="eastAsia"/>
        </w:rPr>
        <w:t>社区事件发掘阶段，通过相关文献翻阅、问卷、现场走访等方式（表4-1），梳理出各类地方事件，根据事件发生时段、整体到局部进行总结分类，共同组成7</w:t>
      </w:r>
      <w:r>
        <w:t>01</w:t>
      </w:r>
      <w:r>
        <w:rPr>
          <w:rFonts w:hint="eastAsia"/>
        </w:rPr>
        <w:t>社区的集体记忆。</w:t>
      </w:r>
    </w:p>
    <w:p w14:paraId="30AED5FF">
      <w:pPr>
        <w:ind w:firstLine="0" w:firstLineChars="0"/>
        <w:jc w:val="center"/>
        <w:rPr>
          <w:sz w:val="21"/>
          <w:szCs w:val="21"/>
        </w:rPr>
      </w:pPr>
      <w:r>
        <w:rPr>
          <w:rFonts w:hint="eastAsia"/>
          <w:sz w:val="21"/>
          <w:szCs w:val="21"/>
        </w:rPr>
        <w:t>表4-1 701片区事件集合</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7"/>
        <w:gridCol w:w="4835"/>
      </w:tblGrid>
      <w:tr w14:paraId="6DCA9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4018" w:type="dxa"/>
            <w:tcBorders>
              <w:top w:val="single" w:color="auto" w:sz="12" w:space="0"/>
              <w:left w:val="nil"/>
              <w:bottom w:val="single" w:color="auto" w:sz="12" w:space="0"/>
              <w:right w:val="single" w:color="auto" w:sz="12" w:space="0"/>
            </w:tcBorders>
            <w:vAlign w:val="center"/>
          </w:tcPr>
          <w:p w14:paraId="3642A7AE">
            <w:pPr>
              <w:spacing w:line="240" w:lineRule="exact"/>
              <w:ind w:firstLine="0" w:firstLineChars="0"/>
              <w:jc w:val="center"/>
              <w:rPr>
                <w:b/>
                <w:bCs/>
              </w:rPr>
            </w:pPr>
            <w:r>
              <w:rPr>
                <w:rFonts w:hint="eastAsia"/>
                <w:b/>
                <w:bCs/>
              </w:rPr>
              <w:t>空间</w:t>
            </w:r>
          </w:p>
        </w:tc>
        <w:tc>
          <w:tcPr>
            <w:tcW w:w="5251" w:type="dxa"/>
            <w:tcBorders>
              <w:top w:val="single" w:color="auto" w:sz="12" w:space="0"/>
              <w:left w:val="single" w:color="auto" w:sz="12" w:space="0"/>
              <w:bottom w:val="single" w:color="auto" w:sz="12" w:space="0"/>
              <w:right w:val="nil"/>
            </w:tcBorders>
            <w:vAlign w:val="center"/>
          </w:tcPr>
          <w:p w14:paraId="35722197">
            <w:pPr>
              <w:spacing w:line="240" w:lineRule="exact"/>
              <w:ind w:firstLine="0" w:firstLineChars="0"/>
              <w:jc w:val="center"/>
              <w:rPr>
                <w:b/>
                <w:bCs/>
              </w:rPr>
            </w:pPr>
            <w:r>
              <w:rPr>
                <w:rFonts w:hint="eastAsia"/>
                <w:b/>
                <w:bCs/>
              </w:rPr>
              <w:t>事件</w:t>
            </w:r>
          </w:p>
        </w:tc>
      </w:tr>
      <w:tr w14:paraId="46325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4018" w:type="dxa"/>
            <w:tcBorders>
              <w:top w:val="single" w:color="auto" w:sz="12" w:space="0"/>
              <w:left w:val="nil"/>
              <w:bottom w:val="nil"/>
              <w:right w:val="single" w:color="auto" w:sz="12" w:space="0"/>
            </w:tcBorders>
            <w:vAlign w:val="center"/>
          </w:tcPr>
          <w:p w14:paraId="1E30147E">
            <w:pPr>
              <w:spacing w:line="240" w:lineRule="exact"/>
              <w:ind w:firstLine="0" w:firstLineChars="0"/>
              <w:jc w:val="center"/>
            </w:pPr>
            <w:r>
              <w:rPr>
                <w:rFonts w:hint="eastAsia"/>
              </w:rPr>
              <w:t>铜陵车辆厂火车站</w:t>
            </w:r>
          </w:p>
        </w:tc>
        <w:tc>
          <w:tcPr>
            <w:tcW w:w="5251" w:type="dxa"/>
            <w:tcBorders>
              <w:top w:val="single" w:color="auto" w:sz="12" w:space="0"/>
              <w:left w:val="single" w:color="auto" w:sz="12" w:space="0"/>
              <w:bottom w:val="nil"/>
              <w:right w:val="nil"/>
            </w:tcBorders>
            <w:vAlign w:val="center"/>
          </w:tcPr>
          <w:p w14:paraId="215DB406">
            <w:pPr>
              <w:spacing w:line="240" w:lineRule="exact"/>
              <w:ind w:firstLine="0" w:firstLineChars="0"/>
              <w:jc w:val="left"/>
            </w:pPr>
            <w:r>
              <w:rPr>
                <w:rFonts w:hint="eastAsia"/>
              </w:rPr>
              <w:t>连接7</w:t>
            </w:r>
            <w:r>
              <w:t>01</w:t>
            </w:r>
            <w:r>
              <w:rPr>
                <w:rFonts w:hint="eastAsia"/>
              </w:rPr>
              <w:t>与外面的世界，火车用于物资运输、居民出行，形成老居民的集体回忆</w:t>
            </w:r>
          </w:p>
        </w:tc>
      </w:tr>
      <w:tr w14:paraId="14D84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4018" w:type="dxa"/>
            <w:tcBorders>
              <w:top w:val="nil"/>
              <w:left w:val="nil"/>
              <w:bottom w:val="nil"/>
              <w:right w:val="single" w:color="auto" w:sz="12" w:space="0"/>
            </w:tcBorders>
            <w:vAlign w:val="center"/>
          </w:tcPr>
          <w:p w14:paraId="741AFDA0">
            <w:pPr>
              <w:spacing w:line="240" w:lineRule="exact"/>
              <w:ind w:firstLine="0" w:firstLineChars="0"/>
              <w:jc w:val="center"/>
            </w:pPr>
            <w:r>
              <w:rPr>
                <w:rFonts w:hint="eastAsia"/>
              </w:rPr>
              <w:t>7</w:t>
            </w:r>
            <w:r>
              <w:t>01</w:t>
            </w:r>
            <w:r>
              <w:rPr>
                <w:rFonts w:hint="eastAsia"/>
              </w:rPr>
              <w:t>厂火车道</w:t>
            </w:r>
          </w:p>
        </w:tc>
        <w:tc>
          <w:tcPr>
            <w:tcW w:w="5251" w:type="dxa"/>
            <w:tcBorders>
              <w:top w:val="nil"/>
              <w:left w:val="single" w:color="auto" w:sz="12" w:space="0"/>
              <w:bottom w:val="nil"/>
              <w:right w:val="nil"/>
            </w:tcBorders>
            <w:vAlign w:val="center"/>
          </w:tcPr>
          <w:p w14:paraId="0385345C">
            <w:pPr>
              <w:spacing w:line="240" w:lineRule="exact"/>
              <w:ind w:firstLine="0" w:firstLineChars="0"/>
              <w:jc w:val="left"/>
            </w:pPr>
            <w:r>
              <w:rPr>
                <w:rFonts w:hint="eastAsia"/>
              </w:rPr>
              <w:t>7</w:t>
            </w:r>
            <w:r>
              <w:t>01</w:t>
            </w:r>
            <w:r>
              <w:rPr>
                <w:rFonts w:hint="eastAsia"/>
              </w:rPr>
              <w:t>厂火车道是铜陵市第一批工业遗产之一，是社区历史记忆的碎片</w:t>
            </w:r>
          </w:p>
        </w:tc>
      </w:tr>
      <w:tr w14:paraId="4BA2E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4018" w:type="dxa"/>
            <w:tcBorders>
              <w:top w:val="nil"/>
              <w:left w:val="nil"/>
              <w:bottom w:val="nil"/>
              <w:right w:val="single" w:color="auto" w:sz="12" w:space="0"/>
            </w:tcBorders>
            <w:vAlign w:val="center"/>
          </w:tcPr>
          <w:p w14:paraId="087B7758">
            <w:pPr>
              <w:spacing w:line="240" w:lineRule="exact"/>
              <w:ind w:firstLine="0" w:firstLineChars="0"/>
              <w:jc w:val="center"/>
            </w:pPr>
            <w:r>
              <w:rPr>
                <w:rFonts w:hint="eastAsia"/>
              </w:rPr>
              <w:t>中车长江铜陵车辆有限公司</w:t>
            </w:r>
          </w:p>
        </w:tc>
        <w:tc>
          <w:tcPr>
            <w:tcW w:w="5251" w:type="dxa"/>
            <w:tcBorders>
              <w:top w:val="nil"/>
              <w:left w:val="single" w:color="auto" w:sz="12" w:space="0"/>
              <w:bottom w:val="nil"/>
              <w:right w:val="nil"/>
            </w:tcBorders>
            <w:vAlign w:val="center"/>
          </w:tcPr>
          <w:p w14:paraId="0096CF8F">
            <w:pPr>
              <w:spacing w:line="240" w:lineRule="exact"/>
              <w:ind w:firstLine="0" w:firstLineChars="0"/>
              <w:jc w:val="left"/>
            </w:pPr>
            <w:r>
              <w:rPr>
                <w:rFonts w:hint="eastAsia"/>
              </w:rPr>
              <w:t>7</w:t>
            </w:r>
            <w:r>
              <w:t>01</w:t>
            </w:r>
            <w:r>
              <w:rPr>
                <w:rFonts w:hint="eastAsia"/>
              </w:rPr>
              <w:t>社区的标志，原代号“七零一”，生产战备物资，7</w:t>
            </w:r>
            <w:r>
              <w:t>01</w:t>
            </w:r>
            <w:r>
              <w:rPr>
                <w:rFonts w:hint="eastAsia"/>
              </w:rPr>
              <w:t>人以在此工作为荣</w:t>
            </w:r>
          </w:p>
        </w:tc>
      </w:tr>
      <w:tr w14:paraId="169C5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4018" w:type="dxa"/>
            <w:tcBorders>
              <w:top w:val="nil"/>
              <w:left w:val="nil"/>
              <w:bottom w:val="nil"/>
              <w:right w:val="single" w:color="auto" w:sz="12" w:space="0"/>
            </w:tcBorders>
            <w:vAlign w:val="center"/>
          </w:tcPr>
          <w:p w14:paraId="03346F55">
            <w:pPr>
              <w:spacing w:line="240" w:lineRule="exact"/>
              <w:ind w:firstLine="0" w:firstLineChars="0"/>
              <w:jc w:val="center"/>
            </w:pPr>
            <w:r>
              <w:rPr>
                <w:rFonts w:hint="eastAsia"/>
              </w:rPr>
              <w:t>场部大楼</w:t>
            </w:r>
          </w:p>
        </w:tc>
        <w:tc>
          <w:tcPr>
            <w:tcW w:w="5251" w:type="dxa"/>
            <w:tcBorders>
              <w:top w:val="nil"/>
              <w:left w:val="single" w:color="auto" w:sz="12" w:space="0"/>
              <w:bottom w:val="nil"/>
              <w:right w:val="nil"/>
            </w:tcBorders>
            <w:vAlign w:val="center"/>
          </w:tcPr>
          <w:p w14:paraId="6E9A0394">
            <w:pPr>
              <w:spacing w:line="240" w:lineRule="exact"/>
              <w:ind w:firstLine="0" w:firstLineChars="0"/>
              <w:jc w:val="left"/>
            </w:pPr>
            <w:r>
              <w:rPr>
                <w:rFonts w:hint="eastAsia"/>
              </w:rPr>
              <w:t>厂区纪念建筑，曾在此客户接待、厂区经营</w:t>
            </w:r>
          </w:p>
        </w:tc>
      </w:tr>
      <w:tr w14:paraId="7653D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4018" w:type="dxa"/>
            <w:tcBorders>
              <w:top w:val="nil"/>
              <w:left w:val="nil"/>
              <w:bottom w:val="nil"/>
              <w:right w:val="single" w:color="auto" w:sz="12" w:space="0"/>
            </w:tcBorders>
            <w:vAlign w:val="center"/>
          </w:tcPr>
          <w:p w14:paraId="357C9EDA">
            <w:pPr>
              <w:spacing w:line="240" w:lineRule="exact"/>
              <w:ind w:firstLine="0" w:firstLineChars="0"/>
              <w:jc w:val="center"/>
            </w:pPr>
            <w:r>
              <w:rPr>
                <w:rFonts w:hint="eastAsia"/>
              </w:rPr>
              <w:t>文体活动中心</w:t>
            </w:r>
          </w:p>
        </w:tc>
        <w:tc>
          <w:tcPr>
            <w:tcW w:w="5251" w:type="dxa"/>
            <w:tcBorders>
              <w:top w:val="nil"/>
              <w:left w:val="single" w:color="auto" w:sz="12" w:space="0"/>
              <w:bottom w:val="nil"/>
              <w:right w:val="nil"/>
            </w:tcBorders>
            <w:vAlign w:val="center"/>
          </w:tcPr>
          <w:p w14:paraId="75A78721">
            <w:pPr>
              <w:spacing w:line="240" w:lineRule="exact"/>
              <w:ind w:firstLine="0" w:firstLineChars="0"/>
              <w:jc w:val="left"/>
            </w:pPr>
            <w:r>
              <w:rPr>
                <w:rFonts w:hint="eastAsia"/>
              </w:rPr>
              <w:t>文娱活动进行的场所，运动会、文化节等，是当地居民共同欢庆的场所</w:t>
            </w:r>
          </w:p>
        </w:tc>
      </w:tr>
      <w:tr w14:paraId="450B3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4018" w:type="dxa"/>
            <w:tcBorders>
              <w:top w:val="nil"/>
              <w:left w:val="nil"/>
              <w:bottom w:val="nil"/>
              <w:right w:val="single" w:color="auto" w:sz="12" w:space="0"/>
            </w:tcBorders>
            <w:vAlign w:val="center"/>
          </w:tcPr>
          <w:p w14:paraId="4F54EBA5">
            <w:pPr>
              <w:spacing w:line="240" w:lineRule="exact"/>
              <w:ind w:firstLine="0" w:firstLineChars="0"/>
              <w:jc w:val="center"/>
            </w:pPr>
            <w:r>
              <w:rPr>
                <w:rFonts w:hint="eastAsia"/>
              </w:rPr>
              <w:t>铜陵市第十八中学</w:t>
            </w:r>
          </w:p>
        </w:tc>
        <w:tc>
          <w:tcPr>
            <w:tcW w:w="5251" w:type="dxa"/>
            <w:tcBorders>
              <w:top w:val="nil"/>
              <w:left w:val="single" w:color="auto" w:sz="12" w:space="0"/>
              <w:bottom w:val="nil"/>
              <w:right w:val="nil"/>
            </w:tcBorders>
            <w:vAlign w:val="center"/>
          </w:tcPr>
          <w:p w14:paraId="62EB806C">
            <w:pPr>
              <w:spacing w:line="240" w:lineRule="exact"/>
              <w:ind w:firstLine="0" w:firstLineChars="0"/>
              <w:jc w:val="left"/>
            </w:pPr>
            <w:r>
              <w:rPr>
                <w:rFonts w:hint="eastAsia"/>
              </w:rPr>
              <w:t>厂区重要建筑，原职工子弟中学， 无数学子在这接受教育，赢得美好未来，是7</w:t>
            </w:r>
            <w:r>
              <w:t>01</w:t>
            </w:r>
            <w:r>
              <w:rPr>
                <w:rFonts w:hint="eastAsia"/>
              </w:rPr>
              <w:t>人的骄傲</w:t>
            </w:r>
          </w:p>
        </w:tc>
      </w:tr>
      <w:tr w14:paraId="34C50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4018" w:type="dxa"/>
            <w:tcBorders>
              <w:top w:val="nil"/>
              <w:left w:val="nil"/>
              <w:bottom w:val="single" w:color="auto" w:sz="12" w:space="0"/>
              <w:right w:val="single" w:color="auto" w:sz="12" w:space="0"/>
            </w:tcBorders>
            <w:vAlign w:val="center"/>
          </w:tcPr>
          <w:p w14:paraId="06CD5E28">
            <w:pPr>
              <w:spacing w:line="240" w:lineRule="exact"/>
              <w:ind w:firstLine="0" w:firstLineChars="0"/>
              <w:jc w:val="center"/>
            </w:pPr>
            <w:r>
              <w:rPr>
                <w:rFonts w:hint="eastAsia"/>
              </w:rPr>
              <w:t>7</w:t>
            </w:r>
            <w:r>
              <w:t>01</w:t>
            </w:r>
            <w:r>
              <w:rPr>
                <w:rFonts w:hint="eastAsia"/>
              </w:rPr>
              <w:t>公交站周边</w:t>
            </w:r>
          </w:p>
        </w:tc>
        <w:tc>
          <w:tcPr>
            <w:tcW w:w="5251" w:type="dxa"/>
            <w:tcBorders>
              <w:top w:val="nil"/>
              <w:left w:val="single" w:color="auto" w:sz="12" w:space="0"/>
              <w:bottom w:val="single" w:color="auto" w:sz="12" w:space="0"/>
              <w:right w:val="nil"/>
            </w:tcBorders>
            <w:vAlign w:val="center"/>
          </w:tcPr>
          <w:p w14:paraId="377995E1">
            <w:pPr>
              <w:spacing w:line="240" w:lineRule="exact"/>
              <w:ind w:firstLine="0" w:firstLineChars="0"/>
              <w:jc w:val="left"/>
            </w:pPr>
            <w:r>
              <w:rPr>
                <w:rFonts w:hint="eastAsia"/>
              </w:rPr>
              <w:t>市井场所，聊天、购物、用餐等场所多集中于此，当地居民最大的集中地</w:t>
            </w:r>
          </w:p>
        </w:tc>
      </w:tr>
    </w:tbl>
    <w:p w14:paraId="3E894CFA">
      <w:pPr>
        <w:pStyle w:val="4"/>
        <w:bidi w:val="0"/>
        <w:ind w:left="0" w:leftChars="0" w:firstLine="15" w:firstLineChars="0"/>
      </w:pPr>
      <w:bookmarkStart w:id="64" w:name="_Toc8355"/>
      <w:r>
        <w:rPr>
          <w:rFonts w:hint="eastAsia"/>
        </w:rPr>
        <w:t>地方事件地图的绘制</w:t>
      </w:r>
      <w:bookmarkEnd w:id="64"/>
    </w:p>
    <w:p w14:paraId="42176639">
      <w:pPr>
        <w:ind w:firstLine="480"/>
      </w:pPr>
      <w:r>
        <w:rPr>
          <w:rFonts w:hint="eastAsia"/>
        </w:rPr>
        <w:t>根据事件碎片的收集结果，对相关事件进行重新梳理，并将7</w:t>
      </w:r>
      <w:r>
        <w:t>01</w:t>
      </w:r>
      <w:r>
        <w:rPr>
          <w:rFonts w:hint="eastAsia"/>
        </w:rPr>
        <w:t>社区事件分为三类进行概括：重要事件、集体记忆、个人记忆。重要事件：7</w:t>
      </w:r>
      <w:r>
        <w:t>01</w:t>
      </w:r>
      <w:r>
        <w:rPr>
          <w:rFonts w:hint="eastAsia"/>
        </w:rPr>
        <w:t>社区曾是工业片区标杆，被称作铜陵市的“小上海”，展现了许多珍贵的历史事件，蕴含独特的7</w:t>
      </w:r>
      <w:r>
        <w:t>01</w:t>
      </w:r>
      <w:r>
        <w:rPr>
          <w:rFonts w:hint="eastAsia"/>
        </w:rPr>
        <w:t>文化特色。集体记忆：集体记忆是在一个群体里或现代社会中人们所共享、传承以及一起建构的事物</w:t>
      </w:r>
      <w:r>
        <w:rPr>
          <w:rFonts w:hint="eastAsia"/>
          <w:sz w:val="21"/>
          <w:szCs w:val="21"/>
          <w:vertAlign w:val="superscript"/>
        </w:rPr>
        <w:t>[19]</w:t>
      </w:r>
      <w:r>
        <w:rPr>
          <w:rFonts w:hint="eastAsia"/>
        </w:rPr>
        <w:t>。即使有些场所未曾发生过重大历史事件，但其独特的环境为当地居民提供了特别活动场所，令本地居民难以忘记并形成属于特定的群体记忆。个人记忆：在地居民的日常生活事件组成了7</w:t>
      </w:r>
      <w:r>
        <w:t>01</w:t>
      </w:r>
      <w:r>
        <w:rPr>
          <w:rFonts w:hint="eastAsia"/>
        </w:rPr>
        <w:t>社区的集体记忆，个体微观情感各有差异并且难以捕捉，但同节庆事件具有同等价值。将7</w:t>
      </w:r>
      <w:r>
        <w:t>01</w:t>
      </w:r>
      <w:r>
        <w:rPr>
          <w:rFonts w:hint="eastAsia"/>
        </w:rPr>
        <w:t>片区事件进行上述整合划分，有益于理解整个空间与活动的内涵，描绘事件地图。</w:t>
      </w:r>
    </w:p>
    <w:p w14:paraId="487611BC">
      <w:pPr>
        <w:pStyle w:val="3"/>
        <w:bidi w:val="0"/>
        <w:ind w:left="2" w:leftChars="0" w:hanging="2" w:firstLineChars="0"/>
      </w:pPr>
      <w:bookmarkStart w:id="65" w:name="_Toc18670"/>
      <w:r>
        <w:rPr>
          <w:rFonts w:hint="eastAsia"/>
        </w:rPr>
        <w:t>事件空间序列的构建</w:t>
      </w:r>
      <w:bookmarkEnd w:id="65"/>
    </w:p>
    <w:p w14:paraId="1FFA4926">
      <w:pPr>
        <w:ind w:firstLine="480"/>
      </w:pPr>
      <w:r>
        <w:rPr>
          <w:rFonts w:hint="eastAsia"/>
        </w:rPr>
        <w:t>地方事件通过挖掘再呈现只是城市更新的第一步，还需把独立并列的地方事件形成叙事脉络，再通过物质空间进行表达。因此，通过地方事件地图的绘制后，筛选已挖掘的事件活动，依据重要程度、历史时段形成叙事线索，以事件活动重组物质空间，形成地方特色空间序列，赋予空间意义构建地方场所，以确保旧城更新规划的可执行性。</w:t>
      </w:r>
    </w:p>
    <w:p w14:paraId="18174412">
      <w:pPr>
        <w:pStyle w:val="4"/>
        <w:bidi w:val="0"/>
        <w:ind w:left="0" w:leftChars="0" w:firstLine="15" w:firstLineChars="0"/>
      </w:pPr>
      <w:bookmarkStart w:id="66" w:name="_Toc27055"/>
      <w:r>
        <w:rPr>
          <w:rFonts w:hint="eastAsia"/>
        </w:rPr>
        <w:t>从事件点到事件轴</w:t>
      </w:r>
      <w:bookmarkEnd w:id="66"/>
    </w:p>
    <w:p w14:paraId="1D063BF3">
      <w:pPr>
        <w:ind w:firstLine="480"/>
      </w:pPr>
      <w:r>
        <w:rPr>
          <w:rFonts w:hint="eastAsia"/>
        </w:rPr>
        <w:t>已筛选出的单独事件，仍需进行梳理、串联，形成以事件为基础的场景序列。以7</w:t>
      </w:r>
      <w:r>
        <w:t>01</w:t>
      </w:r>
      <w:r>
        <w:rPr>
          <w:rFonts w:hint="eastAsia"/>
        </w:rPr>
        <w:t>社区历史事件为例：上世纪七十年代</w:t>
      </w:r>
      <w:r>
        <w:t>国有资本兴起</w:t>
      </w:r>
      <w:r>
        <w:rPr>
          <w:rFonts w:hint="eastAsia"/>
        </w:rPr>
        <w:t>下的7</w:t>
      </w:r>
      <w:r>
        <w:t>01</w:t>
      </w:r>
      <w:r>
        <w:rPr>
          <w:rFonts w:hint="eastAsia"/>
        </w:rPr>
        <w:t>厂区，满足战备、生活需求的火车</w:t>
      </w:r>
      <w:r>
        <w:t>，“企业办社会”政策指导下的规模壮大</w:t>
      </w:r>
      <w:r>
        <w:rPr>
          <w:rFonts w:hint="eastAsia"/>
        </w:rPr>
        <w:t>的职工子弟中小学，还有承载人们美好生活的文体活动中心；</w:t>
      </w:r>
      <w:r>
        <w:t>上世纪九十年代末，国企改革大潮来临，701有</w:t>
      </w:r>
      <w:r>
        <w:rPr>
          <w:rFonts w:hint="eastAsia"/>
        </w:rPr>
        <w:t>人走，有人留，只剩下封存的场部大楼与荒废的火车道</w:t>
      </w:r>
      <w:r>
        <w:t>。再到</w:t>
      </w:r>
      <w:r>
        <w:rPr>
          <w:rFonts w:hint="eastAsia"/>
        </w:rPr>
        <w:t>如今以7</w:t>
      </w:r>
      <w:r>
        <w:t>01</w:t>
      </w:r>
      <w:r>
        <w:rPr>
          <w:rFonts w:hint="eastAsia"/>
        </w:rPr>
        <w:t>命名的</w:t>
      </w:r>
      <w:r>
        <w:t>铜陵市22路公交车终点站</w:t>
      </w:r>
      <w:r>
        <w:rPr>
          <w:rFonts w:hint="eastAsia"/>
        </w:rPr>
        <w:t>（表2）。按照7</w:t>
      </w:r>
      <w:r>
        <w:t>01</w:t>
      </w:r>
      <w:r>
        <w:rPr>
          <w:rFonts w:hint="eastAsia"/>
        </w:rPr>
        <w:t>城区的发展兴衰作为时间轴，对7</w:t>
      </w:r>
      <w:r>
        <w:t>01</w:t>
      </w:r>
      <w:r>
        <w:rPr>
          <w:rFonts w:hint="eastAsia"/>
        </w:rPr>
        <w:t>片区历史事件的梳理，将这些零散的事件碎片串联整合，形成能够重组空间的事件轴。</w:t>
      </w:r>
    </w:p>
    <w:p w14:paraId="313BA5AE">
      <w:pPr>
        <w:pStyle w:val="4"/>
        <w:bidi w:val="0"/>
        <w:ind w:left="0" w:leftChars="0" w:firstLine="15" w:firstLineChars="0"/>
      </w:pPr>
      <w:bookmarkStart w:id="67" w:name="_Toc19702"/>
      <w:r>
        <w:rPr>
          <w:rFonts w:hint="eastAsia"/>
        </w:rPr>
        <w:t>从事件轴到事件群</w:t>
      </w:r>
      <w:bookmarkEnd w:id="67"/>
    </w:p>
    <w:p w14:paraId="71D69383">
      <w:pPr>
        <w:ind w:firstLine="480"/>
      </w:pPr>
      <w:r>
        <w:rPr>
          <w:rFonts w:hint="eastAsia"/>
        </w:rPr>
        <w:t>仅以时间点作为叙述的事件轴，暂不足以支持城市活动的多样化需求，因此需要统筹城市多方行为活动，在事件轴的基础上归纳出丰富的事件群，唤醒旧工业城市颓废的空间。对7</w:t>
      </w:r>
      <w:r>
        <w:t>01</w:t>
      </w:r>
      <w:r>
        <w:rPr>
          <w:rFonts w:hint="eastAsia"/>
        </w:rPr>
        <w:t>片区事件进行整理归纳，分为以下三类：当地商业需要的经济活动，市民文艺、闲暇的休憩活动，片区居民满足生活水平的社区活动。</w:t>
      </w:r>
    </w:p>
    <w:p w14:paraId="032D63B9">
      <w:pPr>
        <w:ind w:firstLine="480"/>
      </w:pPr>
      <w:r>
        <w:rPr>
          <w:rFonts w:hint="eastAsia"/>
        </w:rPr>
        <w:t>同时，还应在历史事件的基础上扩充现代生活事件，赓续事件的时空轴线。形成贯通历史与当代生活的丰富事件群，连点呈线、织线成面，强调重点，重塑城市空间活力、提升居民生活水平为目标，构筑通古博今的多重事件群与活动格局。</w:t>
      </w:r>
    </w:p>
    <w:p w14:paraId="5D8DD7C7">
      <w:pPr>
        <w:ind w:firstLine="0" w:firstLineChars="0"/>
        <w:jc w:val="center"/>
      </w:pPr>
      <w:r>
        <w:rPr>
          <w:rFonts w:hint="eastAsia"/>
          <w:sz w:val="21"/>
          <w:szCs w:val="21"/>
        </w:rPr>
        <w:t>表4-2</w:t>
      </w:r>
      <w:r>
        <w:rPr>
          <w:sz w:val="21"/>
          <w:szCs w:val="21"/>
        </w:rPr>
        <w:t xml:space="preserve"> 701</w:t>
      </w:r>
      <w:r>
        <w:rPr>
          <w:rFonts w:hint="eastAsia"/>
          <w:sz w:val="21"/>
          <w:szCs w:val="21"/>
        </w:rPr>
        <w:t>片区事件轴</w:t>
      </w: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0"/>
        <w:gridCol w:w="2362"/>
        <w:gridCol w:w="2137"/>
        <w:gridCol w:w="2143"/>
      </w:tblGrid>
      <w:tr w14:paraId="46A91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14" w:type="dxa"/>
            <w:tcBorders>
              <w:top w:val="single" w:color="000000" w:sz="12" w:space="0"/>
              <w:left w:val="nil"/>
              <w:bottom w:val="single" w:color="000000" w:sz="12" w:space="0"/>
              <w:right w:val="single" w:color="000000" w:sz="12" w:space="0"/>
            </w:tcBorders>
            <w:vAlign w:val="center"/>
          </w:tcPr>
          <w:p w14:paraId="3AC615DE">
            <w:pPr>
              <w:spacing w:line="240" w:lineRule="auto"/>
              <w:ind w:firstLine="0" w:firstLineChars="0"/>
              <w:jc w:val="center"/>
              <w:rPr>
                <w:b/>
                <w:bCs/>
              </w:rPr>
            </w:pPr>
            <w:r>
              <w:rPr>
                <w:rFonts w:hint="eastAsia"/>
                <w:b/>
                <w:bCs/>
              </w:rPr>
              <w:t>事件轴</w:t>
            </w:r>
          </w:p>
        </w:tc>
        <w:tc>
          <w:tcPr>
            <w:tcW w:w="2400" w:type="dxa"/>
            <w:tcBorders>
              <w:top w:val="single" w:color="000000" w:sz="12" w:space="0"/>
              <w:left w:val="single" w:color="000000" w:sz="12" w:space="0"/>
              <w:bottom w:val="single" w:color="000000" w:sz="12" w:space="0"/>
              <w:right w:val="nil"/>
            </w:tcBorders>
            <w:vAlign w:val="center"/>
          </w:tcPr>
          <w:p w14:paraId="703D9EC1">
            <w:pPr>
              <w:spacing w:line="240" w:lineRule="auto"/>
              <w:ind w:firstLine="0" w:firstLineChars="0"/>
              <w:jc w:val="center"/>
              <w:rPr>
                <w:b/>
                <w:bCs/>
              </w:rPr>
            </w:pPr>
            <w:r>
              <w:rPr>
                <w:rFonts w:hint="eastAsia"/>
                <w:b/>
                <w:bCs/>
              </w:rPr>
              <w:t>上世纪七十年代</w:t>
            </w:r>
          </w:p>
        </w:tc>
        <w:tc>
          <w:tcPr>
            <w:tcW w:w="2170" w:type="dxa"/>
            <w:tcBorders>
              <w:top w:val="single" w:color="000000" w:sz="12" w:space="0"/>
              <w:left w:val="nil"/>
              <w:bottom w:val="single" w:color="000000" w:sz="12" w:space="0"/>
              <w:right w:val="nil"/>
            </w:tcBorders>
            <w:vAlign w:val="center"/>
          </w:tcPr>
          <w:p w14:paraId="08244E50">
            <w:pPr>
              <w:spacing w:line="240" w:lineRule="auto"/>
              <w:ind w:firstLine="0" w:firstLineChars="0"/>
              <w:jc w:val="center"/>
              <w:rPr>
                <w:b/>
                <w:bCs/>
              </w:rPr>
            </w:pPr>
            <w:r>
              <w:rPr>
                <w:rFonts w:hint="eastAsia"/>
                <w:b/>
                <w:bCs/>
              </w:rPr>
              <w:t>上世纪九十年代末</w:t>
            </w:r>
          </w:p>
        </w:tc>
        <w:tc>
          <w:tcPr>
            <w:tcW w:w="2176" w:type="dxa"/>
            <w:tcBorders>
              <w:top w:val="single" w:color="000000" w:sz="12" w:space="0"/>
              <w:left w:val="nil"/>
              <w:bottom w:val="single" w:color="000000" w:sz="12" w:space="0"/>
              <w:right w:val="nil"/>
            </w:tcBorders>
            <w:vAlign w:val="center"/>
          </w:tcPr>
          <w:p w14:paraId="5BC98AFD">
            <w:pPr>
              <w:spacing w:line="240" w:lineRule="auto"/>
              <w:ind w:firstLine="0" w:firstLineChars="0"/>
              <w:jc w:val="center"/>
              <w:rPr>
                <w:b/>
                <w:bCs/>
              </w:rPr>
            </w:pPr>
            <w:r>
              <w:rPr>
                <w:rFonts w:hint="eastAsia"/>
                <w:b/>
                <w:bCs/>
              </w:rPr>
              <w:t>工厂改革至今</w:t>
            </w:r>
          </w:p>
        </w:tc>
      </w:tr>
      <w:tr w14:paraId="71EB0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jc w:val="center"/>
        </w:trPr>
        <w:tc>
          <w:tcPr>
            <w:tcW w:w="1914" w:type="dxa"/>
            <w:tcBorders>
              <w:top w:val="single" w:color="000000" w:sz="12" w:space="0"/>
              <w:left w:val="nil"/>
              <w:bottom w:val="nil"/>
              <w:right w:val="single" w:color="000000" w:sz="12" w:space="0"/>
            </w:tcBorders>
            <w:vAlign w:val="center"/>
          </w:tcPr>
          <w:p w14:paraId="76BB136A">
            <w:pPr>
              <w:spacing w:line="240" w:lineRule="auto"/>
              <w:ind w:firstLine="0" w:firstLineChars="0"/>
              <w:jc w:val="center"/>
              <w:rPr>
                <w:b/>
                <w:bCs/>
              </w:rPr>
            </w:pPr>
            <w:r>
              <w:rPr>
                <w:rFonts w:hint="eastAsia"/>
                <w:b/>
                <w:bCs/>
              </w:rPr>
              <w:t>文脉</w:t>
            </w:r>
          </w:p>
        </w:tc>
        <w:tc>
          <w:tcPr>
            <w:tcW w:w="2400" w:type="dxa"/>
            <w:tcBorders>
              <w:top w:val="single" w:color="000000" w:sz="12" w:space="0"/>
              <w:left w:val="single" w:color="000000" w:sz="12" w:space="0"/>
              <w:bottom w:val="nil"/>
              <w:right w:val="nil"/>
            </w:tcBorders>
            <w:vAlign w:val="center"/>
          </w:tcPr>
          <w:p w14:paraId="025F8610">
            <w:pPr>
              <w:spacing w:line="240" w:lineRule="auto"/>
              <w:ind w:firstLine="0" w:firstLineChars="0"/>
              <w:jc w:val="center"/>
            </w:pPr>
            <w:r>
              <w:rPr>
                <w:rFonts w:hint="eastAsia"/>
              </w:rPr>
              <w:t>7</w:t>
            </w:r>
            <w:r>
              <w:t>01</w:t>
            </w:r>
            <w:r>
              <w:rPr>
                <w:rFonts w:hint="eastAsia"/>
              </w:rPr>
              <w:t>精神</w:t>
            </w:r>
          </w:p>
        </w:tc>
        <w:tc>
          <w:tcPr>
            <w:tcW w:w="2170" w:type="dxa"/>
            <w:tcBorders>
              <w:top w:val="single" w:color="000000" w:sz="12" w:space="0"/>
              <w:left w:val="nil"/>
              <w:bottom w:val="nil"/>
              <w:right w:val="nil"/>
            </w:tcBorders>
            <w:vAlign w:val="center"/>
          </w:tcPr>
          <w:p w14:paraId="3159D580">
            <w:pPr>
              <w:spacing w:line="240" w:lineRule="auto"/>
              <w:ind w:firstLine="0" w:firstLineChars="0"/>
              <w:jc w:val="center"/>
            </w:pPr>
            <w:r>
              <w:rPr>
                <w:rFonts w:hint="eastAsia"/>
              </w:rPr>
              <w:t>传统工业没落</w:t>
            </w:r>
          </w:p>
        </w:tc>
        <w:tc>
          <w:tcPr>
            <w:tcW w:w="2176" w:type="dxa"/>
            <w:tcBorders>
              <w:top w:val="single" w:color="000000" w:sz="12" w:space="0"/>
              <w:left w:val="nil"/>
              <w:bottom w:val="nil"/>
              <w:right w:val="nil"/>
            </w:tcBorders>
            <w:vAlign w:val="center"/>
          </w:tcPr>
          <w:p w14:paraId="67AAFB5D">
            <w:pPr>
              <w:spacing w:line="240" w:lineRule="auto"/>
              <w:ind w:firstLine="0" w:firstLineChars="0"/>
              <w:jc w:val="center"/>
            </w:pPr>
            <w:r>
              <w:rPr>
                <w:rFonts w:hint="eastAsia"/>
              </w:rPr>
              <w:t>市井文化</w:t>
            </w:r>
          </w:p>
        </w:tc>
      </w:tr>
      <w:tr w14:paraId="23696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14" w:type="dxa"/>
            <w:tcBorders>
              <w:top w:val="nil"/>
              <w:left w:val="nil"/>
              <w:bottom w:val="single" w:color="000000" w:sz="12" w:space="0"/>
              <w:right w:val="single" w:color="000000" w:sz="12" w:space="0"/>
            </w:tcBorders>
            <w:vAlign w:val="center"/>
          </w:tcPr>
          <w:p w14:paraId="333D70C7">
            <w:pPr>
              <w:spacing w:line="240" w:lineRule="auto"/>
              <w:ind w:firstLine="0" w:firstLineChars="0"/>
              <w:jc w:val="center"/>
              <w:rPr>
                <w:b/>
                <w:bCs/>
              </w:rPr>
            </w:pPr>
            <w:r>
              <w:rPr>
                <w:rFonts w:hint="eastAsia"/>
                <w:b/>
                <w:bCs/>
              </w:rPr>
              <w:t>空间印记</w:t>
            </w:r>
          </w:p>
        </w:tc>
        <w:tc>
          <w:tcPr>
            <w:tcW w:w="2400" w:type="dxa"/>
            <w:tcBorders>
              <w:top w:val="nil"/>
              <w:left w:val="single" w:color="000000" w:sz="12" w:space="0"/>
              <w:bottom w:val="single" w:color="000000" w:sz="12" w:space="0"/>
              <w:right w:val="nil"/>
            </w:tcBorders>
            <w:vAlign w:val="center"/>
          </w:tcPr>
          <w:p w14:paraId="4B83E784">
            <w:pPr>
              <w:spacing w:line="240" w:lineRule="auto"/>
              <w:ind w:firstLine="0" w:firstLineChars="0"/>
              <w:jc w:val="center"/>
            </w:pPr>
            <w:r>
              <w:rPr>
                <w:rFonts w:hint="eastAsia"/>
              </w:rPr>
              <w:t>场部大楼、铜陵车辆厂火车站、中车长江铜陵车辆有限公司</w:t>
            </w:r>
          </w:p>
        </w:tc>
        <w:tc>
          <w:tcPr>
            <w:tcW w:w="2170" w:type="dxa"/>
            <w:tcBorders>
              <w:top w:val="nil"/>
              <w:left w:val="nil"/>
              <w:bottom w:val="single" w:color="000000" w:sz="12" w:space="0"/>
              <w:right w:val="nil"/>
            </w:tcBorders>
            <w:vAlign w:val="center"/>
          </w:tcPr>
          <w:p w14:paraId="6FAE441F">
            <w:pPr>
              <w:spacing w:line="240" w:lineRule="auto"/>
              <w:ind w:firstLine="0" w:firstLineChars="0"/>
              <w:jc w:val="center"/>
            </w:pPr>
            <w:r>
              <w:rPr>
                <w:rFonts w:hint="eastAsia"/>
              </w:rPr>
              <w:t>7</w:t>
            </w:r>
            <w:r>
              <w:t>01</w:t>
            </w:r>
            <w:r>
              <w:rPr>
                <w:rFonts w:hint="eastAsia"/>
              </w:rPr>
              <w:t>厂火车道、已封存的场部大楼</w:t>
            </w:r>
          </w:p>
        </w:tc>
        <w:tc>
          <w:tcPr>
            <w:tcW w:w="2176" w:type="dxa"/>
            <w:tcBorders>
              <w:top w:val="nil"/>
              <w:left w:val="nil"/>
              <w:bottom w:val="single" w:color="000000" w:sz="12" w:space="0"/>
              <w:right w:val="nil"/>
            </w:tcBorders>
            <w:vAlign w:val="center"/>
          </w:tcPr>
          <w:p w14:paraId="638B557C">
            <w:pPr>
              <w:spacing w:line="240" w:lineRule="auto"/>
              <w:ind w:firstLine="0" w:firstLineChars="0"/>
              <w:jc w:val="center"/>
            </w:pPr>
            <w:r>
              <w:rPr>
                <w:rFonts w:hint="eastAsia"/>
              </w:rPr>
              <w:t>7</w:t>
            </w:r>
            <w:r>
              <w:t>01</w:t>
            </w:r>
            <w:r>
              <w:rPr>
                <w:rFonts w:hint="eastAsia"/>
              </w:rPr>
              <w:t>公交站周边、文体活动中心</w:t>
            </w:r>
          </w:p>
        </w:tc>
      </w:tr>
    </w:tbl>
    <w:p w14:paraId="67F542C0">
      <w:pPr>
        <w:pStyle w:val="3"/>
        <w:bidi w:val="0"/>
        <w:ind w:left="2" w:leftChars="0" w:hanging="2" w:firstLineChars="0"/>
      </w:pPr>
      <w:bookmarkStart w:id="68" w:name="_Toc23345"/>
      <w:r>
        <w:rPr>
          <w:rFonts w:hint="eastAsia"/>
        </w:rPr>
        <w:t>空间的重塑与焕活</w:t>
      </w:r>
      <w:bookmarkEnd w:id="68"/>
    </w:p>
    <w:p w14:paraId="25AA456E">
      <w:pPr>
        <w:ind w:firstLine="480"/>
      </w:pPr>
      <w:r>
        <w:rPr>
          <w:rFonts w:hint="eastAsia"/>
        </w:rPr>
        <w:t>在完成事件挖掘、空间序列的构建，还需要进行空间的重塑与焕活，把事件群映射到城市物质空间中。落实到7</w:t>
      </w:r>
      <w:r>
        <w:t>01</w:t>
      </w:r>
      <w:r>
        <w:rPr>
          <w:rFonts w:hint="eastAsia"/>
        </w:rPr>
        <w:t>社区更新的详尽设计中，</w:t>
      </w:r>
      <w:r>
        <w:t>旧事件与新空间的融合再塑既是对701社区历史文脉的保留，又是对</w:t>
      </w:r>
      <w:r>
        <w:rPr>
          <w:rFonts w:hint="eastAsia"/>
        </w:rPr>
        <w:t>旧工业城市废弃</w:t>
      </w:r>
      <w:r>
        <w:t>空间</w:t>
      </w:r>
      <w:r>
        <w:rPr>
          <w:rFonts w:hint="eastAsia"/>
        </w:rPr>
        <w:t>的再利用</w:t>
      </w:r>
      <w:r>
        <w:t>，在此过程中需要同时考虑实际效益与人们增长的物质文化需求。</w:t>
      </w:r>
      <w:r>
        <w:rPr>
          <w:rFonts w:hint="eastAsia"/>
        </w:rPr>
        <w:t>针对商业贸易空间、片区文脉空间、社区活动空间三部分，同步地方发展、居民生活需求，详细阐述基于事件空间理论下的空间复兴手段。</w:t>
      </w:r>
    </w:p>
    <w:p w14:paraId="4F70DD19">
      <w:pPr>
        <w:pStyle w:val="4"/>
        <w:bidi w:val="0"/>
        <w:ind w:left="0" w:leftChars="0" w:firstLine="15" w:firstLineChars="0"/>
      </w:pPr>
      <w:bookmarkStart w:id="69" w:name="_Toc11836"/>
      <w:r>
        <w:rPr>
          <w:rFonts w:hint="eastAsia"/>
        </w:rPr>
        <w:t>产业空间振兴</w:t>
      </w:r>
      <w:bookmarkEnd w:id="69"/>
    </w:p>
    <w:p w14:paraId="60D4F7AD">
      <w:pPr>
        <w:ind w:firstLine="480"/>
      </w:pPr>
      <w:r>
        <w:rPr>
          <w:rFonts w:hint="eastAsia"/>
        </w:rPr>
        <w:t>7</w:t>
      </w:r>
      <w:r>
        <w:t>01</w:t>
      </w:r>
      <w:r>
        <w:rPr>
          <w:rFonts w:hint="eastAsia"/>
        </w:rPr>
        <w:t>社区现如今仍以工厂作为支柱产业，但传统制造业大不如前，无法提供更多就业岗位，人口流失严重，社区发展停滞不前。针对此问题，应优化片区公共服务设施，塑造宜人公共空间，吸引商业进驻社区。7</w:t>
      </w:r>
      <w:r>
        <w:t>01</w:t>
      </w:r>
      <w:r>
        <w:rPr>
          <w:rFonts w:hint="eastAsia"/>
        </w:rPr>
        <w:t>社区尺度宜人住宅数量充足，原场部大楼可通过更新改造，建设成为社区邻里中心，不仅可以入驻新业态功能，还可通过单元空间变化组合，构建满足青年人不同需求的办公空间。利用7</w:t>
      </w:r>
      <w:r>
        <w:t>01</w:t>
      </w:r>
      <w:r>
        <w:rPr>
          <w:rFonts w:hint="eastAsia"/>
        </w:rPr>
        <w:t>社区较好的山水风景，吸引产业入住、留住青年人口、升级业态功能，以此满足职工、居民的空间需求。</w:t>
      </w:r>
    </w:p>
    <w:p w14:paraId="44F564BC">
      <w:pPr>
        <w:pStyle w:val="4"/>
        <w:bidi w:val="0"/>
        <w:ind w:left="0" w:leftChars="0" w:firstLine="15" w:firstLineChars="0"/>
      </w:pPr>
      <w:bookmarkStart w:id="70" w:name="_Toc2580"/>
      <w:r>
        <w:rPr>
          <w:rFonts w:hint="eastAsia"/>
        </w:rPr>
        <w:t>文化空间复兴</w:t>
      </w:r>
      <w:bookmarkEnd w:id="70"/>
    </w:p>
    <w:p w14:paraId="23C38FB3">
      <w:pPr>
        <w:ind w:firstLine="480"/>
      </w:pPr>
      <w:r>
        <w:rPr>
          <w:rFonts w:hint="eastAsia"/>
        </w:rPr>
        <w:t>通过问卷走访、实地调研当地历史文脉，整理出7</w:t>
      </w:r>
      <w:r>
        <w:t>01</w:t>
      </w:r>
      <w:r>
        <w:rPr>
          <w:rFonts w:hint="eastAsia"/>
        </w:rPr>
        <w:t>社区最具有人文气息的老旧建筑：原铜陵车辆厂火车站。通过对老建筑进行功能置换，结合当地历史文化，设计成为7</w:t>
      </w:r>
      <w:r>
        <w:t>01</w:t>
      </w:r>
      <w:r>
        <w:rPr>
          <w:rFonts w:hint="eastAsia"/>
        </w:rPr>
        <w:t>博物馆，通过时间脉络展现7</w:t>
      </w:r>
      <w:r>
        <w:t>01</w:t>
      </w:r>
      <w:r>
        <w:rPr>
          <w:rFonts w:hint="eastAsia"/>
        </w:rPr>
        <w:t>精神。老旧的墙体、用于公示的黑板，保留老物件塑造独特的7</w:t>
      </w:r>
      <w:r>
        <w:t>01</w:t>
      </w:r>
      <w:r>
        <w:rPr>
          <w:rFonts w:hint="eastAsia"/>
        </w:rPr>
        <w:t>记忆点。该建筑原本是7</w:t>
      </w:r>
      <w:r>
        <w:t>01</w:t>
      </w:r>
      <w:r>
        <w:rPr>
          <w:rFonts w:hint="eastAsia"/>
        </w:rPr>
        <w:t>火车通往市区的站点，至今仍有当地工厂用于货物运输的火车运行，火车轨道更是铜陵市第一批工业遗产，把历史遗址同公共活动结合起来。既赓续了片区的历史文脉，又满足了在地居民、游客对于7</w:t>
      </w:r>
      <w:r>
        <w:t>01</w:t>
      </w:r>
      <w:r>
        <w:rPr>
          <w:rFonts w:hint="eastAsia"/>
        </w:rPr>
        <w:t>文化的探索。</w:t>
      </w:r>
    </w:p>
    <w:p w14:paraId="26AB58A8">
      <w:pPr>
        <w:pStyle w:val="4"/>
        <w:bidi w:val="0"/>
        <w:ind w:left="0" w:leftChars="0" w:firstLine="15" w:firstLineChars="0"/>
      </w:pPr>
      <w:bookmarkStart w:id="71" w:name="_Toc19736"/>
      <w:r>
        <w:rPr>
          <w:rFonts w:hint="eastAsia"/>
        </w:rPr>
        <w:t>社区空间改造</w:t>
      </w:r>
      <w:bookmarkEnd w:id="71"/>
    </w:p>
    <w:p w14:paraId="50E7571B">
      <w:pPr>
        <w:ind w:firstLine="480"/>
      </w:pPr>
      <w:r>
        <w:rPr>
          <w:rFonts w:hint="eastAsia"/>
        </w:rPr>
        <w:t>7</w:t>
      </w:r>
      <w:r>
        <w:t>01</w:t>
      </w:r>
      <w:r>
        <w:rPr>
          <w:rFonts w:hint="eastAsia"/>
        </w:rPr>
        <w:t>社区人口多以老年人为主，未来厂区将招聘更多青年工人。但7</w:t>
      </w:r>
      <w:r>
        <w:t>01</w:t>
      </w:r>
      <w:r>
        <w:rPr>
          <w:rFonts w:hint="eastAsia"/>
        </w:rPr>
        <w:t>社区内，缺少公共绿地、休闲娱乐场所，结合当地居民访谈问卷，应优化公共空间、丰富文娱功能、满足社交需求。并且7</w:t>
      </w:r>
      <w:r>
        <w:t>01社区</w:t>
      </w:r>
      <w:r>
        <w:rPr>
          <w:rFonts w:hint="eastAsia"/>
        </w:rPr>
        <w:t>唯一</w:t>
      </w:r>
      <w:r>
        <w:t>的公交站点</w:t>
      </w:r>
      <w:r>
        <w:rPr>
          <w:rFonts w:hint="eastAsia"/>
        </w:rPr>
        <w:t>人口密度大，人们多集中于此，但缺少舒适的候车场所。针对以上问题，第一，通过改造片区原本的文体活动中心，增设小型剧场、体育活动空间、书法室、棋牌室等，补充社区功丰富空间体验感，提升居民生活水平。第二，在站点处建造绿地公共空间，居民可在此进行休闲活动，同时改善候车环境，营造良好社交氛围，激发社区活力。</w:t>
      </w:r>
    </w:p>
    <w:p w14:paraId="75C988A2">
      <w:pPr>
        <w:pStyle w:val="4"/>
        <w:bidi w:val="0"/>
        <w:ind w:left="0" w:leftChars="0" w:firstLine="15" w:firstLineChars="0"/>
      </w:pPr>
      <w:bookmarkStart w:id="72" w:name="_Toc16407"/>
      <w:r>
        <w:rPr>
          <w:rFonts w:hint="eastAsia"/>
        </w:rPr>
        <w:t>地方认同感的实现</w:t>
      </w:r>
      <w:bookmarkEnd w:id="72"/>
    </w:p>
    <w:p w14:paraId="1D3DF463">
      <w:pPr>
        <w:ind w:firstLine="480"/>
      </w:pPr>
      <w:r>
        <w:rPr>
          <w:rFonts w:hint="eastAsia"/>
        </w:rPr>
        <w:t>实现地方认同感是城市更新过程中对新旧空间的地方化行为。事件空间理论通过对事件、时间、空间三要素进行把控，以时间轴线叙述该场景下的事件，更好地塑造城市历史文脉，承载集体记忆、激励场地活力。对于空间的营造浮于物质层面是不够的，只有真正保留住当地居民心中的地方历史和集体记忆，才能实现地方认同感。在7</w:t>
      </w:r>
      <w:r>
        <w:t>01</w:t>
      </w:r>
      <w:r>
        <w:rPr>
          <w:rFonts w:hint="eastAsia"/>
        </w:rPr>
        <w:t>社区城市更新设计中，重点关注片区使用人群，充分收集在地居民的意见，兼顾不同人群的功能需求，提升地方认同感的同时，增添了现代生活认同感。</w:t>
      </w:r>
    </w:p>
    <w:p w14:paraId="6E8CF9F1">
      <w:pPr>
        <w:spacing w:line="240" w:lineRule="auto"/>
        <w:ind w:left="0" w:leftChars="0" w:firstLine="0" w:firstLineChars="0"/>
        <w:jc w:val="center"/>
        <w:rPr>
          <w:rFonts w:hint="eastAsia" w:eastAsia="宋体"/>
          <w:lang w:eastAsia="zh-CN"/>
        </w:rPr>
      </w:pPr>
      <w:r>
        <w:br w:type="page"/>
      </w:r>
      <w:r>
        <w:rPr>
          <w:rFonts w:hint="eastAsia" w:eastAsia="宋体"/>
          <w:lang w:eastAsia="zh-CN"/>
        </w:rPr>
        <w:drawing>
          <wp:inline distT="0" distB="0" distL="114300" distR="114300">
            <wp:extent cx="5916930" cy="8364855"/>
            <wp:effectExtent l="0" t="0" r="11430" b="1905"/>
            <wp:docPr id="21" name="图片 21" descr="毕设排排版1_画板 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毕设排排版1_画板 1 (1)"/>
                    <pic:cNvPicPr>
                      <a:picLocks noChangeAspect="1"/>
                    </pic:cNvPicPr>
                  </pic:nvPicPr>
                  <pic:blipFill>
                    <a:blip r:embed="rId53"/>
                    <a:stretch>
                      <a:fillRect/>
                    </a:stretch>
                  </pic:blipFill>
                  <pic:spPr>
                    <a:xfrm>
                      <a:off x="0" y="0"/>
                      <a:ext cx="5916930" cy="8364855"/>
                    </a:xfrm>
                    <a:prstGeom prst="rect">
                      <a:avLst/>
                    </a:prstGeom>
                  </pic:spPr>
                </pic:pic>
              </a:graphicData>
            </a:graphic>
          </wp:inline>
        </w:drawing>
      </w:r>
    </w:p>
    <w:p w14:paraId="0018A31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eastAsia="宋体"/>
          <w:sz w:val="21"/>
          <w:szCs w:val="21"/>
          <w:lang w:val="en-US" w:eastAsia="zh-CN"/>
        </w:rPr>
      </w:pPr>
      <w:r>
        <w:rPr>
          <w:rFonts w:hint="eastAsia"/>
          <w:sz w:val="21"/>
          <w:szCs w:val="21"/>
          <w:lang w:val="en-US" w:eastAsia="zh-CN"/>
        </w:rPr>
        <w:t>图4-19 701社区城市更新设计方案图1（图片来源：作者自绘）</w:t>
      </w:r>
    </w:p>
    <w:p w14:paraId="0B66D65D">
      <w:pPr>
        <w:spacing w:line="240" w:lineRule="auto"/>
        <w:ind w:left="0" w:leftChars="0" w:firstLine="0" w:firstLineChars="0"/>
        <w:jc w:val="center"/>
        <w:rPr>
          <w:rFonts w:hint="eastAsia" w:eastAsia="宋体"/>
          <w:lang w:eastAsia="zh-CN"/>
        </w:rPr>
      </w:pPr>
      <w:r>
        <w:rPr>
          <w:rFonts w:hint="eastAsia" w:eastAsia="宋体"/>
          <w:lang w:eastAsia="zh-CN"/>
        </w:rPr>
        <w:drawing>
          <wp:inline distT="0" distB="0" distL="114300" distR="114300">
            <wp:extent cx="5922010" cy="8087995"/>
            <wp:effectExtent l="0" t="0" r="6350" b="4445"/>
            <wp:docPr id="29" name="图片 29" descr="毕设排版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毕设排版2"/>
                    <pic:cNvPicPr>
                      <a:picLocks noChangeAspect="1"/>
                    </pic:cNvPicPr>
                  </pic:nvPicPr>
                  <pic:blipFill>
                    <a:blip r:embed="rId54"/>
                    <a:stretch>
                      <a:fillRect/>
                    </a:stretch>
                  </pic:blipFill>
                  <pic:spPr>
                    <a:xfrm>
                      <a:off x="0" y="0"/>
                      <a:ext cx="5922010" cy="8087995"/>
                    </a:xfrm>
                    <a:prstGeom prst="rect">
                      <a:avLst/>
                    </a:prstGeom>
                  </pic:spPr>
                </pic:pic>
              </a:graphicData>
            </a:graphic>
          </wp:inline>
        </w:drawing>
      </w:r>
    </w:p>
    <w:p w14:paraId="743355C7">
      <w:pPr>
        <w:spacing w:line="240" w:lineRule="auto"/>
        <w:ind w:left="0" w:leftChars="0" w:firstLine="0" w:firstLineChars="0"/>
        <w:jc w:val="center"/>
        <w:rPr>
          <w:rFonts w:hint="default" w:eastAsia="宋体"/>
          <w:sz w:val="21"/>
          <w:szCs w:val="21"/>
          <w:lang w:val="en-US" w:eastAsia="zh-CN"/>
        </w:rPr>
      </w:pPr>
      <w:r>
        <w:rPr>
          <w:rFonts w:hint="eastAsia"/>
          <w:sz w:val="21"/>
          <w:szCs w:val="21"/>
          <w:lang w:val="en-US" w:eastAsia="zh-CN"/>
        </w:rPr>
        <w:t>图4-20 701社区城市更新设计方案图2（图片来源：作者自绘）</w:t>
      </w:r>
    </w:p>
    <w:p w14:paraId="300D5790">
      <w:pPr>
        <w:rPr>
          <w:rFonts w:hint="eastAsia" w:eastAsia="宋体"/>
          <w:lang w:eastAsia="zh-CN"/>
        </w:rPr>
      </w:pPr>
      <w:r>
        <w:rPr>
          <w:rFonts w:hint="eastAsia" w:eastAsia="宋体"/>
          <w:lang w:eastAsia="zh-CN"/>
        </w:rPr>
        <w:br w:type="page"/>
      </w:r>
    </w:p>
    <w:p w14:paraId="65CA43E3">
      <w:pPr>
        <w:pStyle w:val="2"/>
        <w:bidi w:val="0"/>
        <w:ind w:left="0" w:leftChars="0" w:firstLine="0" w:firstLineChars="0"/>
      </w:pPr>
      <w:bookmarkStart w:id="73" w:name="_Toc13288"/>
      <w:r>
        <w:rPr>
          <w:rFonts w:hint="eastAsia"/>
        </w:rPr>
        <w:t>结语</w:t>
      </w:r>
      <w:bookmarkEnd w:id="73"/>
    </w:p>
    <w:p w14:paraId="50B3DA39">
      <w:pPr>
        <w:ind w:firstLine="480"/>
      </w:pPr>
      <w:r>
        <w:rPr>
          <w:rFonts w:hint="eastAsia"/>
        </w:rPr>
        <w:t>本文首先通过对城市更新相关概念、理论进行调研，确定了事件空间作为本研究的基础理论；接着分析了两个国内外的城市更新设计案例，为后续研究提供了实践参考；然后通过对事件空间理论进一步调研分析，确定了其在城市更新规划中应用的方法与流程；最后通过实地调查铜陵市701社区相关情况，针对其暴露出的问题，对其进行了更新规划设计。所采用的事件空间理论更新设计方法，在保证满足社区居民日常生活、就业、学习、就医等需求的基础上，根据701社区自身特点，保留了其传统工业区的历史文脉。重新规划后的空间将新、旧两类空间有机结合在一起，重新唤醒传统空间的活力。</w:t>
      </w:r>
    </w:p>
    <w:p w14:paraId="436B210E">
      <w:pPr>
        <w:ind w:firstLine="480"/>
      </w:pPr>
      <w:r>
        <w:rPr>
          <w:rFonts w:hint="eastAsia"/>
        </w:rPr>
        <w:t>此研究旨在为老旧社区的更新规划提供一种解决方案，为城市发展过程中会面临的“舍”与“留”困境提供参考，同时为历史文化片区的保护与改造提供可迁移的参考案例。由于个人时间精力有限，在完成整篇论文的过程中，部分地方还存在有改进和提升的空间：</w:t>
      </w:r>
    </w:p>
    <w:p w14:paraId="4A70B8F4">
      <w:pPr>
        <w:numPr>
          <w:ilvl w:val="0"/>
          <w:numId w:val="9"/>
        </w:numPr>
        <w:ind w:firstLine="480"/>
      </w:pPr>
      <w:r>
        <w:rPr>
          <w:rFonts w:hint="eastAsia"/>
        </w:rPr>
        <w:t>进一步扩大对701社区的调研。本次调研仅针对部分片区进行了实地勘察，对居民调查的样本容量也仅有50，在后续学习工作中将进一步调查，</w:t>
      </w:r>
    </w:p>
    <w:p w14:paraId="16803A52">
      <w:pPr>
        <w:numPr>
          <w:ilvl w:val="0"/>
          <w:numId w:val="9"/>
        </w:numPr>
        <w:ind w:firstLine="480"/>
      </w:pPr>
      <w:r>
        <w:rPr>
          <w:rFonts w:hint="eastAsia"/>
        </w:rPr>
        <w:t>加深对701社区事件的挖掘。在本研究中仅针对701社区部分典型空间进行了事件挖掘，在后续工作中需扩大事件挖掘的范围以及深度。</w:t>
      </w:r>
    </w:p>
    <w:p w14:paraId="12720377">
      <w:pPr>
        <w:ind w:firstLine="480"/>
      </w:pPr>
      <w:r>
        <w:rPr>
          <w:rFonts w:hint="eastAsia"/>
        </w:rPr>
        <w:br w:type="page"/>
      </w:r>
    </w:p>
    <w:p w14:paraId="6D184543">
      <w:pPr>
        <w:pStyle w:val="2"/>
        <w:numPr>
          <w:ilvl w:val="0"/>
          <w:numId w:val="0"/>
        </w:numPr>
        <w:spacing w:before="156" w:after="156"/>
      </w:pPr>
      <w:bookmarkStart w:id="74" w:name="_Toc12092"/>
      <w:bookmarkStart w:id="75" w:name="_Toc7641"/>
      <w:r>
        <w:rPr>
          <w:rFonts w:hint="eastAsia"/>
        </w:rPr>
        <w:t>参考文献</w:t>
      </w:r>
      <w:bookmarkEnd w:id="74"/>
      <w:bookmarkEnd w:id="75"/>
    </w:p>
    <w:p w14:paraId="034B9369">
      <w:pPr>
        <w:numPr>
          <w:ilvl w:val="0"/>
          <w:numId w:val="10"/>
        </w:numPr>
        <w:tabs>
          <w:tab w:val="clear" w:pos="312"/>
        </w:tabs>
        <w:ind w:firstLine="480"/>
        <w:rPr>
          <w:bCs/>
        </w:rPr>
      </w:pPr>
      <w:r>
        <w:rPr>
          <w:rFonts w:hint="eastAsia"/>
          <w:bCs/>
        </w:rPr>
        <w:t xml:space="preserve">知乎. 理想城市启示录: 西方发达国家如何玩转城市更新？[EB/OL]. </w:t>
      </w:r>
      <w:bookmarkStart w:id="76" w:name="OLE_LINK3"/>
      <w:r>
        <w:rPr>
          <w:rFonts w:hint="eastAsia"/>
          <w:bCs/>
        </w:rPr>
        <w:t xml:space="preserve">(2019-06-13)[2023-05-28]. </w:t>
      </w:r>
      <w:bookmarkEnd w:id="76"/>
      <w:r>
        <w:rPr>
          <w:rFonts w:hint="eastAsia"/>
          <w:bCs/>
        </w:rPr>
        <w:t>https://zhuanlan.zhihu.com/p/68972438.</w:t>
      </w:r>
    </w:p>
    <w:p w14:paraId="683654E3">
      <w:pPr>
        <w:numPr>
          <w:ilvl w:val="0"/>
          <w:numId w:val="10"/>
        </w:numPr>
        <w:tabs>
          <w:tab w:val="clear" w:pos="312"/>
        </w:tabs>
        <w:ind w:firstLine="480"/>
        <w:rPr>
          <w:bCs/>
        </w:rPr>
      </w:pPr>
      <w:r>
        <w:rPr>
          <w:rFonts w:hint="eastAsia"/>
          <w:bCs/>
        </w:rPr>
        <w:t>董玛力, 陈田, 王丽艳. 西方城市更新发展历程和政策演变[J].人文地理, 2009, 24(05): 42-46.</w:t>
      </w:r>
    </w:p>
    <w:p w14:paraId="42111ECA">
      <w:pPr>
        <w:numPr>
          <w:ilvl w:val="0"/>
          <w:numId w:val="10"/>
        </w:numPr>
        <w:tabs>
          <w:tab w:val="clear" w:pos="312"/>
        </w:tabs>
        <w:ind w:firstLine="480"/>
        <w:rPr>
          <w:bCs/>
        </w:rPr>
      </w:pPr>
      <w:r>
        <w:rPr>
          <w:rFonts w:hint="eastAsia"/>
          <w:bCs/>
        </w:rPr>
        <w:t>翟斌庆, 伍美琴. 城市更新理念与中国城市现实[J]. 城市规划学刊, 2009, No. (02): 75-82.</w:t>
      </w:r>
    </w:p>
    <w:p w14:paraId="3C31B7A7">
      <w:pPr>
        <w:numPr>
          <w:ilvl w:val="0"/>
          <w:numId w:val="10"/>
        </w:numPr>
        <w:tabs>
          <w:tab w:val="clear" w:pos="312"/>
        </w:tabs>
        <w:ind w:firstLine="480"/>
        <w:rPr>
          <w:bCs/>
        </w:rPr>
      </w:pPr>
      <w:r>
        <w:rPr>
          <w:rFonts w:hint="eastAsia"/>
          <w:bCs/>
        </w:rPr>
        <w:t>知乎. 记录：西方城市发展与城市更新实践[EB/OL]. (2017-12-12)[2023-05-28]. https://zhuanlan.zhihu.com/p/23575207?from_voters_page=true.</w:t>
      </w:r>
    </w:p>
    <w:p w14:paraId="35CDAC5F">
      <w:pPr>
        <w:numPr>
          <w:ilvl w:val="0"/>
          <w:numId w:val="10"/>
        </w:numPr>
        <w:tabs>
          <w:tab w:val="clear" w:pos="312"/>
        </w:tabs>
        <w:ind w:firstLine="480"/>
        <w:rPr>
          <w:bCs/>
        </w:rPr>
      </w:pPr>
      <w:r>
        <w:rPr>
          <w:rFonts w:hint="eastAsia"/>
          <w:bCs/>
        </w:rPr>
        <w:t>王伟. 和谐城市与中国城市规划的功能取向——基于西方城市规划理论演变的梳理与启示[C]//中国城市规划学会.和谐城市规划——2007中国城市规划年会论文集.黑龙江科学技术出版社, 2007: 6.</w:t>
      </w:r>
    </w:p>
    <w:p w14:paraId="7A1C3DB2">
      <w:pPr>
        <w:numPr>
          <w:ilvl w:val="0"/>
          <w:numId w:val="10"/>
        </w:numPr>
        <w:tabs>
          <w:tab w:val="clear" w:pos="312"/>
        </w:tabs>
        <w:ind w:firstLine="480"/>
        <w:rPr>
          <w:bCs/>
        </w:rPr>
      </w:pPr>
      <w:r>
        <w:rPr>
          <w:rFonts w:hint="eastAsia"/>
          <w:bCs/>
        </w:rPr>
        <w:t>Michael Carley. Urban Partnerships, Governance and the Regeneration of Britain's Cities[J]. International Planning Studies, 2010, 5(3): 273-297.</w:t>
      </w:r>
    </w:p>
    <w:p w14:paraId="7C787407">
      <w:pPr>
        <w:numPr>
          <w:ilvl w:val="0"/>
          <w:numId w:val="10"/>
        </w:numPr>
        <w:tabs>
          <w:tab w:val="clear" w:pos="312"/>
        </w:tabs>
        <w:ind w:firstLine="480"/>
        <w:rPr>
          <w:bCs/>
        </w:rPr>
      </w:pPr>
      <w:r>
        <w:rPr>
          <w:rFonts w:hint="eastAsia"/>
          <w:bCs/>
        </w:rPr>
        <w:t>Serkan Yıldız, Serkan Kıvrak, Arzuhan Burcu Gültekin, Gökhan Arslan. Built environment design-social sustainability relation in urban renewal[J]. Sustainable Cities and Society, 2020(10): 17-19.</w:t>
      </w:r>
    </w:p>
    <w:p w14:paraId="43B16E40">
      <w:pPr>
        <w:numPr>
          <w:ilvl w:val="0"/>
          <w:numId w:val="10"/>
        </w:numPr>
        <w:tabs>
          <w:tab w:val="clear" w:pos="312"/>
        </w:tabs>
        <w:ind w:firstLine="480"/>
        <w:rPr>
          <w:bCs/>
        </w:rPr>
      </w:pPr>
      <w:r>
        <w:rPr>
          <w:rFonts w:hint="eastAsia"/>
          <w:bCs/>
        </w:rPr>
        <w:t>MGR Pérez, Laprise M, Rey E. Fostering Sustainable Urban Renewal at the Neighborhood Scale with a Spatial Decision Support System[J]. Sustainable Cities and Society, 2018, 38.</w:t>
      </w:r>
    </w:p>
    <w:p w14:paraId="1BC49947">
      <w:pPr>
        <w:numPr>
          <w:ilvl w:val="0"/>
          <w:numId w:val="10"/>
        </w:numPr>
        <w:tabs>
          <w:tab w:val="clear" w:pos="312"/>
        </w:tabs>
        <w:ind w:firstLine="480"/>
        <w:rPr>
          <w:bCs/>
        </w:rPr>
      </w:pPr>
      <w:r>
        <w:rPr>
          <w:rFonts w:hint="eastAsia"/>
          <w:bCs/>
        </w:rPr>
        <w:t>梁颖诗. “微改造”中各参与成员困境研究——基于集体行动理论[J]. 中外建筑, 2020, 0(2): 112-114</w:t>
      </w:r>
    </w:p>
    <w:p w14:paraId="2BF021DB">
      <w:pPr>
        <w:numPr>
          <w:ilvl w:val="0"/>
          <w:numId w:val="10"/>
        </w:numPr>
        <w:tabs>
          <w:tab w:val="clear" w:pos="312"/>
        </w:tabs>
        <w:ind w:firstLine="480"/>
        <w:rPr>
          <w:bCs/>
        </w:rPr>
      </w:pPr>
      <w:r>
        <w:rPr>
          <w:rFonts w:hint="eastAsia"/>
          <w:bCs/>
        </w:rPr>
        <w:t>万豫, 张尚书. 集动行动制度下城市老城区空间微更新策略[C]//中国城市规划学会,成都市人民政府. 面向高质量发展的空间治理——2020中国城市规划年会论文集(02城市更新) . 中国建筑工业出版社, 2021: 1432-1442.</w:t>
      </w:r>
    </w:p>
    <w:p w14:paraId="1CE0EEFE">
      <w:pPr>
        <w:numPr>
          <w:ilvl w:val="0"/>
          <w:numId w:val="10"/>
        </w:numPr>
        <w:tabs>
          <w:tab w:val="clear" w:pos="312"/>
        </w:tabs>
        <w:ind w:firstLine="480"/>
        <w:rPr>
          <w:bCs/>
        </w:rPr>
      </w:pPr>
      <w:r>
        <w:rPr>
          <w:rFonts w:hint="eastAsia"/>
          <w:bCs/>
        </w:rPr>
        <w:t>胡航军, 张京祥. 基于集体行动理论的城市更新困境解析与治理路径[J]. 城市发展研究, 2022, 29(10) : 22-30.</w:t>
      </w:r>
    </w:p>
    <w:p w14:paraId="64D6CAE4">
      <w:pPr>
        <w:numPr>
          <w:ilvl w:val="0"/>
          <w:numId w:val="10"/>
        </w:numPr>
        <w:tabs>
          <w:tab w:val="clear" w:pos="312"/>
        </w:tabs>
        <w:ind w:firstLine="480"/>
        <w:rPr>
          <w:bCs/>
        </w:rPr>
      </w:pPr>
      <w:r>
        <w:rPr>
          <w:rFonts w:hint="eastAsia"/>
          <w:bCs/>
        </w:rPr>
        <w:t>ATTOE W, L DORM. American Urban Architecture: the Catalyst of Urban Design[M]. WANG Qi-fang, Translated. Taipei: Chong Hing Press Co. LTD, 1994: 79</w:t>
      </w:r>
    </w:p>
    <w:p w14:paraId="22C07B76">
      <w:pPr>
        <w:numPr>
          <w:ilvl w:val="0"/>
          <w:numId w:val="10"/>
        </w:numPr>
        <w:tabs>
          <w:tab w:val="clear" w:pos="312"/>
        </w:tabs>
        <w:ind w:firstLine="480"/>
        <w:rPr>
          <w:bCs/>
        </w:rPr>
      </w:pPr>
      <w:r>
        <w:rPr>
          <w:rFonts w:hint="eastAsia"/>
          <w:bCs/>
        </w:rPr>
        <w:t xml:space="preserve">乔治, 陈思梦, 张新平. 基于触媒理论的城市集市空间微更新设计研究——以西仓集市为例[J]. 包装工程, 2023, 44(6): 362-374. </w:t>
      </w:r>
    </w:p>
    <w:p w14:paraId="7A5C4580">
      <w:pPr>
        <w:numPr>
          <w:ilvl w:val="0"/>
          <w:numId w:val="10"/>
        </w:numPr>
        <w:tabs>
          <w:tab w:val="clear" w:pos="312"/>
        </w:tabs>
        <w:ind w:firstLine="480"/>
        <w:rPr>
          <w:bCs/>
        </w:rPr>
      </w:pPr>
      <w:r>
        <w:rPr>
          <w:rFonts w:hint="eastAsia"/>
          <w:bCs/>
        </w:rPr>
        <w:t>马文静. 基于城市触媒理论的历史文化街区保护与更新应用研究[D]. 河南:郑州大学, 2017.</w:t>
      </w:r>
    </w:p>
    <w:p w14:paraId="3C48F9EC">
      <w:pPr>
        <w:numPr>
          <w:ilvl w:val="0"/>
          <w:numId w:val="10"/>
        </w:numPr>
        <w:tabs>
          <w:tab w:val="clear" w:pos="312"/>
        </w:tabs>
        <w:ind w:firstLine="480"/>
        <w:rPr>
          <w:bCs/>
        </w:rPr>
      </w:pPr>
      <w:r>
        <w:rPr>
          <w:rFonts w:hint="eastAsia"/>
          <w:bCs/>
        </w:rPr>
        <w:t xml:space="preserve">黄更, 蒋韵仪. 基于城市触媒理论的旧城建筑更新策略研究[J]. 艺术科技, 2021, 34(16): 50-51. </w:t>
      </w:r>
    </w:p>
    <w:p w14:paraId="3E489192">
      <w:pPr>
        <w:numPr>
          <w:ilvl w:val="0"/>
          <w:numId w:val="10"/>
        </w:numPr>
        <w:tabs>
          <w:tab w:val="clear" w:pos="312"/>
        </w:tabs>
        <w:ind w:firstLine="480"/>
        <w:rPr>
          <w:bCs/>
        </w:rPr>
      </w:pPr>
      <w:r>
        <w:rPr>
          <w:rFonts w:hint="eastAsia"/>
          <w:bCs/>
        </w:rPr>
        <w:t>Tetsuharu Oba,Hiroyuki Iseki. Transportation Impacts on Cityscape Preservation: Spatial Distribution and Attributes of Surface Parking Lots in the Historic Central Districts[J]. Journal of Urban Planning and Development, 2020, 146(2).</w:t>
      </w:r>
    </w:p>
    <w:p w14:paraId="3CB1BD59">
      <w:pPr>
        <w:numPr>
          <w:ilvl w:val="0"/>
          <w:numId w:val="10"/>
        </w:numPr>
        <w:tabs>
          <w:tab w:val="clear" w:pos="312"/>
        </w:tabs>
        <w:ind w:firstLine="480"/>
        <w:rPr>
          <w:bCs/>
        </w:rPr>
      </w:pPr>
      <w:r>
        <w:rPr>
          <w:rFonts w:hint="eastAsia"/>
          <w:bCs/>
        </w:rPr>
        <w:t>梁祎倩, 刘子杰, 白钰等. 事件空间理论下的南头古城地块更新设计探索[C]//中国城市规划学会,重庆市人民政府.活力城乡 美好人居——2019中国城市规划年会论文集(07城市设计). 中国建筑工业出版社, 2019: 1947-1956.</w:t>
      </w:r>
    </w:p>
    <w:p w14:paraId="236B2298">
      <w:pPr>
        <w:numPr>
          <w:ilvl w:val="0"/>
          <w:numId w:val="10"/>
        </w:numPr>
        <w:tabs>
          <w:tab w:val="clear" w:pos="312"/>
        </w:tabs>
        <w:ind w:firstLine="480"/>
        <w:rPr>
          <w:bCs/>
        </w:rPr>
      </w:pPr>
      <w:r>
        <w:rPr>
          <w:rFonts w:hint="eastAsia"/>
          <w:bCs/>
        </w:rPr>
        <w:t>赵万民, 代光鑫. 事件空间理论下的城市更新概念认识——以重庆市白象街片区城市更新为例[J]. 西部人居环境学刊, 2018, 33(01): 41-47.</w:t>
      </w:r>
    </w:p>
    <w:p w14:paraId="002DFF49">
      <w:pPr>
        <w:numPr>
          <w:ilvl w:val="0"/>
          <w:numId w:val="10"/>
        </w:numPr>
        <w:tabs>
          <w:tab w:val="clear" w:pos="312"/>
        </w:tabs>
        <w:ind w:firstLine="480"/>
        <w:rPr>
          <w:bCs/>
        </w:rPr>
      </w:pPr>
      <w:r>
        <w:rPr>
          <w:rFonts w:hint="eastAsia"/>
          <w:bCs/>
        </w:rPr>
        <w:t>车乐, 余文韬. 基于事件空间理论的城市更新机制[J]. 中外建筑, 2023(02): 71-76.</w:t>
      </w:r>
    </w:p>
    <w:p w14:paraId="06784520">
      <w:pPr>
        <w:ind w:left="0" w:leftChars="0" w:firstLine="0" w:firstLineChars="0"/>
        <w:rPr>
          <w:rFonts w:hint="default"/>
          <w:lang w:val="en-US" w:eastAsia="zh-CN"/>
        </w:rPr>
      </w:pPr>
    </w:p>
    <w:sectPr>
      <w:footerReference r:id="rId13" w:type="default"/>
      <w:footerReference r:id="rId14" w:type="even"/>
      <w:pgSz w:w="11906" w:h="16838"/>
      <w:pgMar w:top="1440" w:right="1800" w:bottom="1440" w:left="1800" w:header="851" w:footer="992" w:gutter="0"/>
      <w:pgNumType w:fmt="numberInDash"/>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Wingdings 2">
    <w:panose1 w:val="05020102010507070707"/>
    <w:charset w:val="00"/>
    <w:family w:val="auto"/>
    <w:pitch w:val="default"/>
    <w:sig w:usb0="00000000" w:usb1="00000000" w:usb2="00000000" w:usb3="00000000" w:csb0="80000000" w:csb1="00000000"/>
  </w:font>
  <w:font w:name="方正小标宋简体">
    <w:altName w:val="宋体"/>
    <w:panose1 w:val="00000000000000000000"/>
    <w:charset w:val="86"/>
    <w:family w:val="auto"/>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F06D4">
    <w:pPr>
      <w:pStyle w:val="1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A7110">
    <w:pPr>
      <w:pStyle w:val="13"/>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80CEED">
                          <w:pPr>
                            <w:pStyle w:val="13"/>
                            <w:ind w:firstLine="0" w:firstLineChars="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QaAL0tAgAAVwQAAA4AAABkcnMvZTJvRG9jLnhtbK1UzY7TMBC+I/EO&#10;lu80aRd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pkQzhYqfvn87&#10;/fh1+vmV4AwCtdbPEPdgERm6t6ZD2wznHoeRd1c5Fb9gROCHvMeLvKILhMdL08l0msPF4Rs2wM8e&#10;r1vnwzthFIlGQR3ql2Rlh40PfegQErNps26kTDWUmrQFvb56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QaAL0tAgAAVwQAAA4AAAAAAAAAAQAgAAAAHwEAAGRycy9lMm9Eb2MueG1sUEsFBgAAAAAG&#10;AAYAWQEAAL4FAAAAAA==&#10;">
              <v:fill on="f" focussize="0,0"/>
              <v:stroke on="f" weight="0.5pt"/>
              <v:imagedata o:title=""/>
              <o:lock v:ext="edit" aspectratio="f"/>
              <v:textbox inset="0mm,0mm,0mm,0mm" style="mso-fit-shape-to-text:t;">
                <w:txbxContent>
                  <w:p w14:paraId="7780CEED">
                    <w:pPr>
                      <w:pStyle w:val="13"/>
                      <w:ind w:firstLine="0" w:firstLineChars="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90157">
    <w:pPr>
      <w:pStyle w:val="13"/>
      <w:ind w:firstLine="360"/>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771C46">
                          <w:pPr>
                            <w:pStyle w:val="13"/>
                            <w:ind w:firstLine="0" w:firstLineChars="0"/>
                            <w:jc w:val="center"/>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GHkMsAgAAVwQAAA4AAABkcnMvZTJvRG9jLnhtbK1UzY7TMBC+I/EO&#10;lu80aYFVVT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wYeQywCAABXBAAADgAAAAAAAAABACAAAAAfAQAAZHJzL2Uyb0RvYy54bWxQSwUGAAAAAAYA&#10;BgBZAQAAvQUAAAAA&#10;">
              <v:fill on="f" focussize="0,0"/>
              <v:stroke on="f" weight="0.5pt"/>
              <v:imagedata o:title=""/>
              <o:lock v:ext="edit" aspectratio="f"/>
              <v:textbox inset="0mm,0mm,0mm,0mm" style="mso-fit-shape-to-text:t;">
                <w:txbxContent>
                  <w:p w14:paraId="1A771C46">
                    <w:pPr>
                      <w:pStyle w:val="13"/>
                      <w:ind w:firstLine="0" w:firstLineChars="0"/>
                      <w:jc w:val="center"/>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63AC3">
    <w:pPr>
      <w:pStyle w:val="13"/>
      <w:ind w:firstLine="360"/>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929F8D">
                          <w:pPr>
                            <w:pStyle w:val="13"/>
                            <w:ind w:firstLine="0" w:firstLineChars="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xmuc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OrK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PWxmuctAgAAVwQAAA4AAAAAAAAAAQAgAAAAHwEAAGRycy9lMm9Eb2MueG1sUEsFBgAAAAAG&#10;AAYAWQEAAL4FAAAAAA==&#10;">
              <v:fill on="f" focussize="0,0"/>
              <v:stroke on="f" weight="0.5pt"/>
              <v:imagedata o:title=""/>
              <o:lock v:ext="edit" aspectratio="f"/>
              <v:textbox inset="0mm,0mm,0mm,0mm" style="mso-fit-shape-to-text:t;">
                <w:txbxContent>
                  <w:p w14:paraId="42929F8D">
                    <w:pPr>
                      <w:pStyle w:val="13"/>
                      <w:ind w:firstLine="0" w:firstLineChars="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1E4B6F">
    <w:pPr>
      <w:pStyle w:val="13"/>
      <w:ind w:firstLine="36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DEFEEAE">
                          <w:pPr>
                            <w:pStyle w:val="13"/>
                            <w:ind w:firstLine="0" w:firstLineChars="0"/>
                            <w:jc w:val="center"/>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38yactAgAAV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odssC1u9szxC&#10;R/G8XR0DBGx1jaJ0SvRaod/ayvSzERv6z30b9fQ/WD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F38yactAgAAVwQAAA4AAAAAAAAAAQAgAAAAHwEAAGRycy9lMm9Eb2MueG1sUEsFBgAAAAAG&#10;AAYAWQEAAL4FAAAAAA==&#10;">
              <v:fill on="f" focussize="0,0"/>
              <v:stroke on="f" weight="0.5pt"/>
              <v:imagedata o:title=""/>
              <o:lock v:ext="edit" aspectratio="f"/>
              <v:textbox inset="0mm,0mm,0mm,0mm" style="mso-fit-shape-to-text:t;">
                <w:txbxContent>
                  <w:p w14:paraId="2DEFEEAE">
                    <w:pPr>
                      <w:pStyle w:val="13"/>
                      <w:ind w:firstLine="0" w:firstLineChars="0"/>
                      <w:jc w:val="center"/>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E302D">
    <w:pPr>
      <w:widowControl w:val="0"/>
      <w:snapToGrid w:val="0"/>
      <w:jc w:val="left"/>
      <w:rPr>
        <w:rFonts w:ascii="Times New Roman" w:hAnsi="Times New Roman" w:eastAsia="宋体" w:cs="Times New Roman"/>
        <w:kern w:val="2"/>
        <w:sz w:val="18"/>
        <w:szCs w:val="18"/>
        <w:lang w:val="en-US" w:eastAsia="zh-CN" w:bidi="ar-SA"/>
      </w:rPr>
    </w:pPr>
    <w:r>
      <w:rPr>
        <w:rFonts w:ascii="Times New Roman" w:hAnsi="Times New Roman" w:eastAsia="宋体" w:cs="Times New Roman"/>
        <w:kern w:val="2"/>
        <w:sz w:val="18"/>
        <w:szCs w:val="18"/>
        <w:lang w:val="en-US" w:eastAsia="zh-CN" w:bidi="ar-SA"/>
      </w:rPr>
      <w:fldChar w:fldCharType="begin"/>
    </w:r>
    <w:r>
      <w:rPr>
        <w:rFonts w:ascii="Times New Roman" w:hAnsi="Times New Roman" w:eastAsia="宋体" w:cs="Times New Roman"/>
        <w:kern w:val="2"/>
        <w:sz w:val="18"/>
        <w:szCs w:val="18"/>
        <w:lang w:val="en-US" w:eastAsia="zh-CN" w:bidi="ar-SA"/>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03922">
    <w:pPr>
      <w:pStyle w:val="13"/>
      <w:ind w:firstLine="360"/>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6AE5BC">
                          <w:pPr>
                            <w:pStyle w:val="13"/>
                            <w:ind w:firstLine="0" w:firstLineChars="0"/>
                            <w:jc w:val="center"/>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UMwDbKwIAAFcEAAAOAAAAAAAAAAEAIAAAAB8BAABkcnMvZTJvRG9jLnhtbFBLBQYAAAAABgAG&#10;AFkBAAC8BQAAAAA=&#10;">
              <v:fill on="f" focussize="0,0"/>
              <v:stroke on="f" weight="0.5pt"/>
              <v:imagedata o:title=""/>
              <o:lock v:ext="edit" aspectratio="f"/>
              <v:textbox inset="0mm,0mm,0mm,0mm" style="mso-fit-shape-to-text:t;">
                <w:txbxContent>
                  <w:p w14:paraId="536AE5BC">
                    <w:pPr>
                      <w:pStyle w:val="13"/>
                      <w:ind w:firstLine="0" w:firstLineChars="0"/>
                      <w:jc w:val="center"/>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92941">
    <w:pPr>
      <w:pStyle w:val="14"/>
      <w:ind w:firstLine="0" w:firstLineChars="0"/>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A9384B">
    <w:pPr>
      <w:pStyle w:val="14"/>
      <w:pBdr>
        <w:bottom w:val="single" w:color="auto" w:sz="4" w:space="1"/>
      </w:pBdr>
      <w:ind w:firstLine="0" w:firstLineChars="0"/>
      <w:jc w:val="center"/>
    </w:pPr>
    <w:bookmarkStart w:id="77" w:name="OLE_LINK7"/>
    <w:r>
      <w:rPr>
        <w:rFonts w:hint="eastAsia"/>
      </w:rPr>
      <w:t>铜陵学院</w:t>
    </w:r>
    <w:r>
      <w:rPr>
        <w:rFonts w:hint="eastAsia"/>
        <w:lang w:val="en-US" w:eastAsia="zh-CN"/>
      </w:rPr>
      <w:t>课程</w:t>
    </w:r>
    <w:r>
      <w:rPr>
        <w:rFonts w:hint="eastAsia"/>
      </w:rPr>
      <w:t>论文</w:t>
    </w:r>
    <w:bookmarkEnd w:id="77"/>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0156F">
    <w:pPr>
      <w:pStyle w:val="14"/>
      <w:pBdr>
        <w:bottom w:val="single" w:color="auto" w:sz="4" w:space="1"/>
      </w:pBdr>
      <w:ind w:firstLine="0" w:firstLineChars="0"/>
      <w:jc w:val="center"/>
    </w:pPr>
    <w:r>
      <w:rPr>
        <w:rFonts w:hint="eastAsia"/>
      </w:rPr>
      <w:t>魏一迪：基于事件空间理论的城市规划与设计——以铜陵市701社区为例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2C20ED"/>
    <w:multiLevelType w:val="multilevel"/>
    <w:tmpl w:val="9E2C20ED"/>
    <w:lvl w:ilvl="0" w:tentative="0">
      <w:start w:val="1"/>
      <w:numFmt w:val="decimal"/>
      <w:pStyle w:val="2"/>
      <w:suff w:val="nothing"/>
      <w:lvlText w:val="第%1章 "/>
      <w:lvlJc w:val="left"/>
      <w:pPr>
        <w:tabs>
          <w:tab w:val="left" w:pos="0"/>
        </w:tabs>
        <w:ind w:left="0" w:firstLine="0"/>
      </w:pPr>
      <w:rPr>
        <w:rFonts w:hint="default" w:ascii="宋体" w:hAnsi="宋体" w:eastAsia="宋体" w:cs="宋体"/>
        <w:b/>
        <w:bCs w:val="0"/>
        <w:strike w:val="0"/>
        <w:dstrike w:val="0"/>
        <w:sz w:val="30"/>
        <w:szCs w:val="30"/>
      </w:rPr>
    </w:lvl>
    <w:lvl w:ilvl="1" w:tentative="0">
      <w:start w:val="1"/>
      <w:numFmt w:val="decimal"/>
      <w:pStyle w:val="3"/>
      <w:suff w:val="space"/>
      <w:lvlText w:val="%1.%2"/>
      <w:lvlJc w:val="left"/>
      <w:pPr>
        <w:tabs>
          <w:tab w:val="left" w:pos="0"/>
        </w:tabs>
        <w:ind w:left="2" w:leftChars="0" w:hanging="2" w:firstLineChars="0"/>
      </w:pPr>
      <w:rPr>
        <w:rFonts w:hint="default" w:ascii="Times New Roman" w:hAnsi="Times New Roman" w:eastAsia="黑体" w:cs="宋体"/>
        <w:b/>
        <w:sz w:val="24"/>
        <w:szCs w:val="24"/>
      </w:rPr>
    </w:lvl>
    <w:lvl w:ilvl="2" w:tentative="0">
      <w:start w:val="1"/>
      <w:numFmt w:val="decimal"/>
      <w:pStyle w:val="4"/>
      <w:suff w:val="space"/>
      <w:lvlText w:val="%1.%2.%3"/>
      <w:lvlJc w:val="left"/>
      <w:pPr>
        <w:tabs>
          <w:tab w:val="left" w:pos="0"/>
        </w:tabs>
        <w:ind w:left="0" w:firstLine="15"/>
      </w:pPr>
      <w:rPr>
        <w:rFonts w:hint="default" w:ascii="Times New Roman" w:hAnsi="Times New Roman" w:eastAsia="宋体" w:cs="宋体"/>
        <w:sz w:val="24"/>
        <w:szCs w:val="24"/>
      </w:rPr>
    </w:lvl>
    <w:lvl w:ilvl="3" w:tentative="0">
      <w:start w:val="1"/>
      <w:numFmt w:val="chineseCounting"/>
      <w:pStyle w:val="5"/>
      <w:isLgl/>
      <w:suff w:val="space"/>
      <w:lvlText w:val="%1.%2.%3.%4"/>
      <w:lvlJc w:val="left"/>
      <w:pPr>
        <w:tabs>
          <w:tab w:val="left" w:pos="0"/>
        </w:tabs>
        <w:ind w:left="0" w:firstLine="0"/>
      </w:pPr>
      <w:rPr>
        <w:rFonts w:hint="eastAsia" w:ascii="Times New Roman" w:hAnsi="Times New Roman" w:eastAsia="宋体" w:cs="宋体"/>
        <w:sz w:val="24"/>
        <w:szCs w:val="24"/>
      </w:rPr>
    </w:lvl>
    <w:lvl w:ilvl="4" w:tentative="0">
      <w:start w:val="1"/>
      <w:numFmt w:val="decimal"/>
      <w:pStyle w:val="6"/>
      <w:suff w:val="nothing"/>
      <w:lvlText w:val="%5）"/>
      <w:lvlJc w:val="left"/>
      <w:pPr>
        <w:tabs>
          <w:tab w:val="left" w:pos="420"/>
        </w:tabs>
        <w:ind w:left="0" w:firstLine="402"/>
      </w:pPr>
      <w:rPr>
        <w:rFonts w:hint="default" w:ascii="宋体" w:hAnsi="宋体" w:eastAsia="宋体" w:cs="宋体"/>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abstractNum w:abstractNumId="1">
    <w:nsid w:val="BDD7BB6B"/>
    <w:multiLevelType w:val="singleLevel"/>
    <w:tmpl w:val="BDD7BB6B"/>
    <w:lvl w:ilvl="0" w:tentative="0">
      <w:start w:val="1"/>
      <w:numFmt w:val="decimal"/>
      <w:suff w:val="space"/>
      <w:lvlText w:val="[%1]"/>
      <w:lvlJc w:val="left"/>
    </w:lvl>
  </w:abstractNum>
  <w:abstractNum w:abstractNumId="2">
    <w:nsid w:val="D2ECF131"/>
    <w:multiLevelType w:val="singleLevel"/>
    <w:tmpl w:val="D2ECF131"/>
    <w:lvl w:ilvl="0" w:tentative="0">
      <w:start w:val="1"/>
      <w:numFmt w:val="decimal"/>
      <w:suff w:val="nothing"/>
      <w:lvlText w:val="（%1）"/>
      <w:lvlJc w:val="left"/>
    </w:lvl>
  </w:abstractNum>
  <w:abstractNum w:abstractNumId="3">
    <w:nsid w:val="E69A0094"/>
    <w:multiLevelType w:val="singleLevel"/>
    <w:tmpl w:val="E69A0094"/>
    <w:lvl w:ilvl="0" w:tentative="0">
      <w:start w:val="1"/>
      <w:numFmt w:val="decimal"/>
      <w:suff w:val="nothing"/>
      <w:lvlText w:val="（%1）"/>
      <w:lvlJc w:val="left"/>
    </w:lvl>
  </w:abstractNum>
  <w:abstractNum w:abstractNumId="4">
    <w:nsid w:val="21185A37"/>
    <w:multiLevelType w:val="singleLevel"/>
    <w:tmpl w:val="21185A37"/>
    <w:lvl w:ilvl="0" w:tentative="0">
      <w:start w:val="1"/>
      <w:numFmt w:val="decimal"/>
      <w:suff w:val="nothing"/>
      <w:lvlText w:val="（%1）"/>
      <w:lvlJc w:val="left"/>
    </w:lvl>
  </w:abstractNum>
  <w:abstractNum w:abstractNumId="5">
    <w:nsid w:val="21B7FAA1"/>
    <w:multiLevelType w:val="singleLevel"/>
    <w:tmpl w:val="21B7FAA1"/>
    <w:lvl w:ilvl="0" w:tentative="0">
      <w:start w:val="1"/>
      <w:numFmt w:val="decimal"/>
      <w:lvlText w:val="[%1]"/>
      <w:lvlJc w:val="left"/>
      <w:pPr>
        <w:tabs>
          <w:tab w:val="left" w:pos="312"/>
        </w:tabs>
      </w:pPr>
    </w:lvl>
  </w:abstractNum>
  <w:abstractNum w:abstractNumId="6">
    <w:nsid w:val="333BD577"/>
    <w:multiLevelType w:val="singleLevel"/>
    <w:tmpl w:val="333BD577"/>
    <w:lvl w:ilvl="0" w:tentative="0">
      <w:start w:val="1"/>
      <w:numFmt w:val="decimal"/>
      <w:suff w:val="nothing"/>
      <w:lvlText w:val="（%1）"/>
      <w:lvlJc w:val="left"/>
    </w:lvl>
  </w:abstractNum>
  <w:abstractNum w:abstractNumId="7">
    <w:nsid w:val="4C349D41"/>
    <w:multiLevelType w:val="singleLevel"/>
    <w:tmpl w:val="4C349D41"/>
    <w:lvl w:ilvl="0" w:tentative="0">
      <w:start w:val="1"/>
      <w:numFmt w:val="decimal"/>
      <w:suff w:val="nothing"/>
      <w:lvlText w:val="（%1）"/>
      <w:lvlJc w:val="left"/>
    </w:lvl>
  </w:abstractNum>
  <w:abstractNum w:abstractNumId="8">
    <w:nsid w:val="4CB945DB"/>
    <w:multiLevelType w:val="singleLevel"/>
    <w:tmpl w:val="4CB945DB"/>
    <w:lvl w:ilvl="0" w:tentative="0">
      <w:start w:val="1"/>
      <w:numFmt w:val="decimal"/>
      <w:lvlText w:val="[%1]"/>
      <w:lvlJc w:val="left"/>
      <w:pPr>
        <w:tabs>
          <w:tab w:val="left" w:pos="312"/>
        </w:tabs>
      </w:pPr>
      <w:rPr>
        <w:rFonts w:hint="default"/>
        <w:sz w:val="24"/>
        <w:szCs w:val="24"/>
      </w:rPr>
    </w:lvl>
  </w:abstractNum>
  <w:abstractNum w:abstractNumId="9">
    <w:nsid w:val="74D035DF"/>
    <w:multiLevelType w:val="singleLevel"/>
    <w:tmpl w:val="74D035DF"/>
    <w:lvl w:ilvl="0" w:tentative="0">
      <w:start w:val="1"/>
      <w:numFmt w:val="decimal"/>
      <w:suff w:val="nothing"/>
      <w:lvlText w:val="（%1）"/>
      <w:lvlJc w:val="left"/>
    </w:lvl>
  </w:abstractNum>
  <w:num w:numId="1">
    <w:abstractNumId w:val="0"/>
  </w:num>
  <w:num w:numId="2">
    <w:abstractNumId w:val="8"/>
  </w:num>
  <w:num w:numId="3">
    <w:abstractNumId w:val="1"/>
  </w:num>
  <w:num w:numId="4">
    <w:abstractNumId w:val="3"/>
  </w:num>
  <w:num w:numId="5">
    <w:abstractNumId w:val="9"/>
  </w:num>
  <w:num w:numId="6">
    <w:abstractNumId w:val="2"/>
  </w:num>
  <w:num w:numId="7">
    <w:abstractNumId w:val="6"/>
  </w:num>
  <w:num w:numId="8">
    <w:abstractNumId w:val="7"/>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documentProtection w:enforcement="0"/>
  <w:defaultTabStop w:val="420"/>
  <w:evenAndOddHeaders w:val="1"/>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llZTcwOTBkY2U4NTcwOGY5MTZmYjY2NWQyN2YyMWQifQ=="/>
  </w:docVars>
  <w:rsids>
    <w:rsidRoot w:val="18AB220B"/>
    <w:rsid w:val="000C0F9D"/>
    <w:rsid w:val="00126250"/>
    <w:rsid w:val="00181928"/>
    <w:rsid w:val="001A3881"/>
    <w:rsid w:val="0023038D"/>
    <w:rsid w:val="002519DC"/>
    <w:rsid w:val="002C71CE"/>
    <w:rsid w:val="00311F5E"/>
    <w:rsid w:val="00316274"/>
    <w:rsid w:val="00356B83"/>
    <w:rsid w:val="004918DC"/>
    <w:rsid w:val="00554159"/>
    <w:rsid w:val="0059157F"/>
    <w:rsid w:val="0063600D"/>
    <w:rsid w:val="00684A10"/>
    <w:rsid w:val="006D5D93"/>
    <w:rsid w:val="00A6212E"/>
    <w:rsid w:val="00C374D9"/>
    <w:rsid w:val="00CA47A6"/>
    <w:rsid w:val="00CB1A44"/>
    <w:rsid w:val="00CC768D"/>
    <w:rsid w:val="00DA2851"/>
    <w:rsid w:val="00E15C9C"/>
    <w:rsid w:val="00E169A9"/>
    <w:rsid w:val="00E74880"/>
    <w:rsid w:val="00F64B75"/>
    <w:rsid w:val="00FB62F5"/>
    <w:rsid w:val="011B16D6"/>
    <w:rsid w:val="01347A59"/>
    <w:rsid w:val="01AC5842"/>
    <w:rsid w:val="02A91D81"/>
    <w:rsid w:val="02BC5324"/>
    <w:rsid w:val="02C601A3"/>
    <w:rsid w:val="02D84752"/>
    <w:rsid w:val="02D95F19"/>
    <w:rsid w:val="030D7D08"/>
    <w:rsid w:val="031E25B3"/>
    <w:rsid w:val="034B4BE6"/>
    <w:rsid w:val="03D96696"/>
    <w:rsid w:val="03E92C83"/>
    <w:rsid w:val="04194CE4"/>
    <w:rsid w:val="04302177"/>
    <w:rsid w:val="058218D3"/>
    <w:rsid w:val="05A057B8"/>
    <w:rsid w:val="06870E1C"/>
    <w:rsid w:val="06E66C5A"/>
    <w:rsid w:val="07623F7C"/>
    <w:rsid w:val="07746E01"/>
    <w:rsid w:val="07C901ED"/>
    <w:rsid w:val="08101A74"/>
    <w:rsid w:val="08640C24"/>
    <w:rsid w:val="086F1377"/>
    <w:rsid w:val="09051FAA"/>
    <w:rsid w:val="093B56A0"/>
    <w:rsid w:val="099E1F14"/>
    <w:rsid w:val="09C412B3"/>
    <w:rsid w:val="0AC35F03"/>
    <w:rsid w:val="0AFB0504"/>
    <w:rsid w:val="0B301E4B"/>
    <w:rsid w:val="0B383DE9"/>
    <w:rsid w:val="0B7F51A7"/>
    <w:rsid w:val="0B97468A"/>
    <w:rsid w:val="0C89542F"/>
    <w:rsid w:val="0CD87A6B"/>
    <w:rsid w:val="0D0E73B0"/>
    <w:rsid w:val="0E1F739B"/>
    <w:rsid w:val="0E2D1AB8"/>
    <w:rsid w:val="0E2F75DE"/>
    <w:rsid w:val="0E716BB4"/>
    <w:rsid w:val="0F4306DB"/>
    <w:rsid w:val="0F694D72"/>
    <w:rsid w:val="10196798"/>
    <w:rsid w:val="104E2F26"/>
    <w:rsid w:val="108F6A5A"/>
    <w:rsid w:val="10D10E21"/>
    <w:rsid w:val="11160C8F"/>
    <w:rsid w:val="11333889"/>
    <w:rsid w:val="11472E91"/>
    <w:rsid w:val="11477335"/>
    <w:rsid w:val="117619EB"/>
    <w:rsid w:val="129B16E6"/>
    <w:rsid w:val="12CF75E2"/>
    <w:rsid w:val="12FB4AD1"/>
    <w:rsid w:val="13250FB0"/>
    <w:rsid w:val="139B40CD"/>
    <w:rsid w:val="14063699"/>
    <w:rsid w:val="144162BD"/>
    <w:rsid w:val="145F55D0"/>
    <w:rsid w:val="155344FA"/>
    <w:rsid w:val="15B25071"/>
    <w:rsid w:val="164156F5"/>
    <w:rsid w:val="16824B5F"/>
    <w:rsid w:val="16ED3213"/>
    <w:rsid w:val="170A60AE"/>
    <w:rsid w:val="170D1A43"/>
    <w:rsid w:val="171E28E6"/>
    <w:rsid w:val="17C50FB3"/>
    <w:rsid w:val="1840688C"/>
    <w:rsid w:val="18A41500"/>
    <w:rsid w:val="18AB220B"/>
    <w:rsid w:val="19030534"/>
    <w:rsid w:val="192E299C"/>
    <w:rsid w:val="194334B2"/>
    <w:rsid w:val="19B121F6"/>
    <w:rsid w:val="19CF6119"/>
    <w:rsid w:val="19D42E68"/>
    <w:rsid w:val="19D43730"/>
    <w:rsid w:val="1A9001D7"/>
    <w:rsid w:val="1B0F3B71"/>
    <w:rsid w:val="1BBC106A"/>
    <w:rsid w:val="1BC021BE"/>
    <w:rsid w:val="1BC21F3A"/>
    <w:rsid w:val="1C067053"/>
    <w:rsid w:val="1C163B8C"/>
    <w:rsid w:val="1C324211"/>
    <w:rsid w:val="1C597F1C"/>
    <w:rsid w:val="1C611434"/>
    <w:rsid w:val="1C7775C4"/>
    <w:rsid w:val="1CA94A00"/>
    <w:rsid w:val="1CAF68B2"/>
    <w:rsid w:val="1CB303A9"/>
    <w:rsid w:val="1CD95D9E"/>
    <w:rsid w:val="1D43117C"/>
    <w:rsid w:val="1D5A3F4C"/>
    <w:rsid w:val="1D880AB9"/>
    <w:rsid w:val="1DA60B33"/>
    <w:rsid w:val="1DC941B4"/>
    <w:rsid w:val="1E1A7655"/>
    <w:rsid w:val="1E4F099C"/>
    <w:rsid w:val="1E5D6DE0"/>
    <w:rsid w:val="1E91399D"/>
    <w:rsid w:val="1ED1334B"/>
    <w:rsid w:val="1F940F94"/>
    <w:rsid w:val="1FC23AE2"/>
    <w:rsid w:val="1FCF4287"/>
    <w:rsid w:val="1FFD263F"/>
    <w:rsid w:val="20836EB5"/>
    <w:rsid w:val="20B51F95"/>
    <w:rsid w:val="20D64231"/>
    <w:rsid w:val="215D6ED9"/>
    <w:rsid w:val="21DF3829"/>
    <w:rsid w:val="2248687E"/>
    <w:rsid w:val="22561186"/>
    <w:rsid w:val="22620486"/>
    <w:rsid w:val="22636BF9"/>
    <w:rsid w:val="227B65E7"/>
    <w:rsid w:val="22FA6D9B"/>
    <w:rsid w:val="232D15C4"/>
    <w:rsid w:val="23396818"/>
    <w:rsid w:val="23661726"/>
    <w:rsid w:val="23F23130"/>
    <w:rsid w:val="24066307"/>
    <w:rsid w:val="2414196A"/>
    <w:rsid w:val="2469030D"/>
    <w:rsid w:val="24BC0627"/>
    <w:rsid w:val="258724D7"/>
    <w:rsid w:val="25DD6CE2"/>
    <w:rsid w:val="26365A2B"/>
    <w:rsid w:val="26445799"/>
    <w:rsid w:val="26E86961"/>
    <w:rsid w:val="27055676"/>
    <w:rsid w:val="27394975"/>
    <w:rsid w:val="27B741B7"/>
    <w:rsid w:val="27C2493F"/>
    <w:rsid w:val="27E533D0"/>
    <w:rsid w:val="280C1B93"/>
    <w:rsid w:val="28426002"/>
    <w:rsid w:val="28576B1E"/>
    <w:rsid w:val="285C14C0"/>
    <w:rsid w:val="286C3F58"/>
    <w:rsid w:val="28821CA9"/>
    <w:rsid w:val="28AD77A4"/>
    <w:rsid w:val="28C11323"/>
    <w:rsid w:val="28E563DF"/>
    <w:rsid w:val="290722EF"/>
    <w:rsid w:val="2917709E"/>
    <w:rsid w:val="29F90FD2"/>
    <w:rsid w:val="2A27245A"/>
    <w:rsid w:val="2A693384"/>
    <w:rsid w:val="2A847119"/>
    <w:rsid w:val="2B5A5782"/>
    <w:rsid w:val="2D230ADF"/>
    <w:rsid w:val="2D3D385B"/>
    <w:rsid w:val="2D475EA1"/>
    <w:rsid w:val="2DF81343"/>
    <w:rsid w:val="2EB571C0"/>
    <w:rsid w:val="2EC01D58"/>
    <w:rsid w:val="2FAB0A48"/>
    <w:rsid w:val="2FBC45F2"/>
    <w:rsid w:val="2FE022E0"/>
    <w:rsid w:val="2FE63B56"/>
    <w:rsid w:val="30677626"/>
    <w:rsid w:val="3098505F"/>
    <w:rsid w:val="31102E48"/>
    <w:rsid w:val="3114503F"/>
    <w:rsid w:val="31217968"/>
    <w:rsid w:val="31227400"/>
    <w:rsid w:val="320350AC"/>
    <w:rsid w:val="32371BF1"/>
    <w:rsid w:val="325A081E"/>
    <w:rsid w:val="32813743"/>
    <w:rsid w:val="328C3AC1"/>
    <w:rsid w:val="32944916"/>
    <w:rsid w:val="329E2B0E"/>
    <w:rsid w:val="32F92B85"/>
    <w:rsid w:val="33814875"/>
    <w:rsid w:val="33A77FCE"/>
    <w:rsid w:val="33C80FA0"/>
    <w:rsid w:val="34A9393C"/>
    <w:rsid w:val="34B85440"/>
    <w:rsid w:val="34C62D8C"/>
    <w:rsid w:val="3529241C"/>
    <w:rsid w:val="35B71AE4"/>
    <w:rsid w:val="360F36CE"/>
    <w:rsid w:val="36105698"/>
    <w:rsid w:val="364B2A77"/>
    <w:rsid w:val="366D1C16"/>
    <w:rsid w:val="371F00B1"/>
    <w:rsid w:val="379F6CD3"/>
    <w:rsid w:val="382C5E49"/>
    <w:rsid w:val="38504902"/>
    <w:rsid w:val="389A3401"/>
    <w:rsid w:val="3904163C"/>
    <w:rsid w:val="3929719C"/>
    <w:rsid w:val="392E6FC4"/>
    <w:rsid w:val="396B50C2"/>
    <w:rsid w:val="3A00614F"/>
    <w:rsid w:val="3A43603C"/>
    <w:rsid w:val="3A7F110D"/>
    <w:rsid w:val="3AB72577"/>
    <w:rsid w:val="3B2D1E09"/>
    <w:rsid w:val="3B3E4BC5"/>
    <w:rsid w:val="3C580398"/>
    <w:rsid w:val="3C797522"/>
    <w:rsid w:val="3C8E0734"/>
    <w:rsid w:val="3C9B1E20"/>
    <w:rsid w:val="3CAF42BA"/>
    <w:rsid w:val="3CC701F0"/>
    <w:rsid w:val="3CC822D3"/>
    <w:rsid w:val="3CFF5AAB"/>
    <w:rsid w:val="3D6D12E7"/>
    <w:rsid w:val="3D9E46E1"/>
    <w:rsid w:val="3DAC4267"/>
    <w:rsid w:val="3DB72E75"/>
    <w:rsid w:val="3EA21DFC"/>
    <w:rsid w:val="3F255FC8"/>
    <w:rsid w:val="3F280550"/>
    <w:rsid w:val="3F6A6D17"/>
    <w:rsid w:val="3FA920DF"/>
    <w:rsid w:val="3FD61700"/>
    <w:rsid w:val="3FE51248"/>
    <w:rsid w:val="400E07FB"/>
    <w:rsid w:val="40732279"/>
    <w:rsid w:val="408D4932"/>
    <w:rsid w:val="417D58F7"/>
    <w:rsid w:val="41D967AC"/>
    <w:rsid w:val="424702B6"/>
    <w:rsid w:val="42B53E23"/>
    <w:rsid w:val="42F02239"/>
    <w:rsid w:val="4320516C"/>
    <w:rsid w:val="43AD4526"/>
    <w:rsid w:val="43B44DA0"/>
    <w:rsid w:val="440941D7"/>
    <w:rsid w:val="444A6219"/>
    <w:rsid w:val="44815D8F"/>
    <w:rsid w:val="45B65F85"/>
    <w:rsid w:val="46213021"/>
    <w:rsid w:val="46364CA7"/>
    <w:rsid w:val="46827CD4"/>
    <w:rsid w:val="46B207D1"/>
    <w:rsid w:val="470F5832"/>
    <w:rsid w:val="47441617"/>
    <w:rsid w:val="47BE31A6"/>
    <w:rsid w:val="47C36FE1"/>
    <w:rsid w:val="47D9586B"/>
    <w:rsid w:val="47FB06A3"/>
    <w:rsid w:val="481B1872"/>
    <w:rsid w:val="48494F83"/>
    <w:rsid w:val="48621D83"/>
    <w:rsid w:val="487C2BBD"/>
    <w:rsid w:val="492F7855"/>
    <w:rsid w:val="49641493"/>
    <w:rsid w:val="496549D0"/>
    <w:rsid w:val="496675BA"/>
    <w:rsid w:val="496907B0"/>
    <w:rsid w:val="49764214"/>
    <w:rsid w:val="499441BE"/>
    <w:rsid w:val="49EC3FFA"/>
    <w:rsid w:val="49F11F79"/>
    <w:rsid w:val="4A1946C3"/>
    <w:rsid w:val="4A370FED"/>
    <w:rsid w:val="4A5F484E"/>
    <w:rsid w:val="4B094738"/>
    <w:rsid w:val="4B1A4B97"/>
    <w:rsid w:val="4B2668A2"/>
    <w:rsid w:val="4B2B505E"/>
    <w:rsid w:val="4C177328"/>
    <w:rsid w:val="4C675BBA"/>
    <w:rsid w:val="4CE45F33"/>
    <w:rsid w:val="4D7F029E"/>
    <w:rsid w:val="4DCE3900"/>
    <w:rsid w:val="4E184ECF"/>
    <w:rsid w:val="4E30570B"/>
    <w:rsid w:val="4E4F3431"/>
    <w:rsid w:val="4E6D46B7"/>
    <w:rsid w:val="4E795F27"/>
    <w:rsid w:val="4E7A0646"/>
    <w:rsid w:val="4E812976"/>
    <w:rsid w:val="50A373DC"/>
    <w:rsid w:val="50D77B16"/>
    <w:rsid w:val="50DC04EE"/>
    <w:rsid w:val="51114823"/>
    <w:rsid w:val="51882114"/>
    <w:rsid w:val="51CB2DBD"/>
    <w:rsid w:val="51D41FCC"/>
    <w:rsid w:val="521340EE"/>
    <w:rsid w:val="5219490F"/>
    <w:rsid w:val="52897ECB"/>
    <w:rsid w:val="529E7E5B"/>
    <w:rsid w:val="52EE391B"/>
    <w:rsid w:val="53137773"/>
    <w:rsid w:val="536D110A"/>
    <w:rsid w:val="53DF5896"/>
    <w:rsid w:val="54372E20"/>
    <w:rsid w:val="54776BB6"/>
    <w:rsid w:val="548A7581"/>
    <w:rsid w:val="553D1BAE"/>
    <w:rsid w:val="555B2034"/>
    <w:rsid w:val="558B0400"/>
    <w:rsid w:val="560F3FD4"/>
    <w:rsid w:val="561A1EEF"/>
    <w:rsid w:val="56242D6E"/>
    <w:rsid w:val="564C1E84"/>
    <w:rsid w:val="57165EC6"/>
    <w:rsid w:val="572F1517"/>
    <w:rsid w:val="57F05314"/>
    <w:rsid w:val="584C61DB"/>
    <w:rsid w:val="58A40196"/>
    <w:rsid w:val="58D81BED"/>
    <w:rsid w:val="59251145"/>
    <w:rsid w:val="599807F7"/>
    <w:rsid w:val="599B1A5C"/>
    <w:rsid w:val="5A3D0F88"/>
    <w:rsid w:val="5A624C9B"/>
    <w:rsid w:val="5AA566D8"/>
    <w:rsid w:val="5B06536B"/>
    <w:rsid w:val="5B4A6DD2"/>
    <w:rsid w:val="5B615ECA"/>
    <w:rsid w:val="5BDF55E1"/>
    <w:rsid w:val="5BEE4A0C"/>
    <w:rsid w:val="5C844566"/>
    <w:rsid w:val="5D042FB1"/>
    <w:rsid w:val="5D731EE5"/>
    <w:rsid w:val="5D9550F7"/>
    <w:rsid w:val="5E182F17"/>
    <w:rsid w:val="5E3D49CC"/>
    <w:rsid w:val="5E5949D6"/>
    <w:rsid w:val="5E827AD3"/>
    <w:rsid w:val="5E8D26D1"/>
    <w:rsid w:val="5E964089"/>
    <w:rsid w:val="5ED3379D"/>
    <w:rsid w:val="5EFE09C3"/>
    <w:rsid w:val="5F0E20AC"/>
    <w:rsid w:val="5F3003BD"/>
    <w:rsid w:val="5F672D72"/>
    <w:rsid w:val="5F922D2B"/>
    <w:rsid w:val="5FAD749D"/>
    <w:rsid w:val="5FB8266D"/>
    <w:rsid w:val="5FD067AE"/>
    <w:rsid w:val="60161739"/>
    <w:rsid w:val="60170C00"/>
    <w:rsid w:val="60581E83"/>
    <w:rsid w:val="60F872D1"/>
    <w:rsid w:val="619F51CD"/>
    <w:rsid w:val="61B66E21"/>
    <w:rsid w:val="61CB0541"/>
    <w:rsid w:val="621668B9"/>
    <w:rsid w:val="627529EC"/>
    <w:rsid w:val="628B22EB"/>
    <w:rsid w:val="630E6937"/>
    <w:rsid w:val="634C7460"/>
    <w:rsid w:val="63881760"/>
    <w:rsid w:val="63E42260"/>
    <w:rsid w:val="63ED29F1"/>
    <w:rsid w:val="644545DB"/>
    <w:rsid w:val="64E35ABD"/>
    <w:rsid w:val="65135467"/>
    <w:rsid w:val="65C94D98"/>
    <w:rsid w:val="6688408B"/>
    <w:rsid w:val="66CF63DE"/>
    <w:rsid w:val="66D71BAC"/>
    <w:rsid w:val="6717656D"/>
    <w:rsid w:val="67B6759E"/>
    <w:rsid w:val="67BA382B"/>
    <w:rsid w:val="67DD2D7C"/>
    <w:rsid w:val="680E1188"/>
    <w:rsid w:val="6818192D"/>
    <w:rsid w:val="68B84965"/>
    <w:rsid w:val="69081B4E"/>
    <w:rsid w:val="69982EE8"/>
    <w:rsid w:val="6A0E546F"/>
    <w:rsid w:val="6A582B8E"/>
    <w:rsid w:val="6AD77F8A"/>
    <w:rsid w:val="6AE21919"/>
    <w:rsid w:val="6AFE54E3"/>
    <w:rsid w:val="6B5D13E6"/>
    <w:rsid w:val="6BB65DBE"/>
    <w:rsid w:val="6C054650"/>
    <w:rsid w:val="6C3D10D1"/>
    <w:rsid w:val="6CCD1611"/>
    <w:rsid w:val="6CE52A09"/>
    <w:rsid w:val="6D0D1A0E"/>
    <w:rsid w:val="6D1D68BB"/>
    <w:rsid w:val="6D2A0812"/>
    <w:rsid w:val="6D323B6A"/>
    <w:rsid w:val="6DBB429F"/>
    <w:rsid w:val="6DBE15D2"/>
    <w:rsid w:val="6DC615E8"/>
    <w:rsid w:val="6DD53651"/>
    <w:rsid w:val="6E7A0678"/>
    <w:rsid w:val="6EBD5446"/>
    <w:rsid w:val="6F4638FD"/>
    <w:rsid w:val="6F7A0A3B"/>
    <w:rsid w:val="6F7B3254"/>
    <w:rsid w:val="6FFC37E6"/>
    <w:rsid w:val="700751A7"/>
    <w:rsid w:val="700E16AB"/>
    <w:rsid w:val="70390CA2"/>
    <w:rsid w:val="70F5635C"/>
    <w:rsid w:val="71063344"/>
    <w:rsid w:val="7116310C"/>
    <w:rsid w:val="711A6363"/>
    <w:rsid w:val="711C1A7B"/>
    <w:rsid w:val="71865B23"/>
    <w:rsid w:val="72111FA0"/>
    <w:rsid w:val="72A42E14"/>
    <w:rsid w:val="72E2393D"/>
    <w:rsid w:val="73851B55"/>
    <w:rsid w:val="73935046"/>
    <w:rsid w:val="73B27DE3"/>
    <w:rsid w:val="74021175"/>
    <w:rsid w:val="74090DA2"/>
    <w:rsid w:val="747B185C"/>
    <w:rsid w:val="7493670F"/>
    <w:rsid w:val="75E86B6C"/>
    <w:rsid w:val="765A32D4"/>
    <w:rsid w:val="768038E5"/>
    <w:rsid w:val="768C47F6"/>
    <w:rsid w:val="76911FAE"/>
    <w:rsid w:val="775E505C"/>
    <w:rsid w:val="78540C34"/>
    <w:rsid w:val="793406BE"/>
    <w:rsid w:val="7984574E"/>
    <w:rsid w:val="79916AEF"/>
    <w:rsid w:val="79E85CDC"/>
    <w:rsid w:val="79F9595C"/>
    <w:rsid w:val="7AC06311"/>
    <w:rsid w:val="7B5573A2"/>
    <w:rsid w:val="7B8B099D"/>
    <w:rsid w:val="7C2F7D69"/>
    <w:rsid w:val="7C510CBF"/>
    <w:rsid w:val="7C7750F6"/>
    <w:rsid w:val="7C897F96"/>
    <w:rsid w:val="7CC60A1F"/>
    <w:rsid w:val="7CD42548"/>
    <w:rsid w:val="7CED4A80"/>
    <w:rsid w:val="7D1F32AC"/>
    <w:rsid w:val="7D7B0C16"/>
    <w:rsid w:val="7DCF1BFE"/>
    <w:rsid w:val="7E074257"/>
    <w:rsid w:val="7E0D5D12"/>
    <w:rsid w:val="7E1751CE"/>
    <w:rsid w:val="7E606811"/>
    <w:rsid w:val="7E9B156F"/>
    <w:rsid w:val="7F225FA8"/>
    <w:rsid w:val="7FDA75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exact"/>
      <w:ind w:firstLine="640" w:firstLineChars="200"/>
      <w:jc w:val="both"/>
    </w:pPr>
    <w:rPr>
      <w:rFonts w:ascii="Times New Roman" w:hAnsi="Times New Roman" w:eastAsia="宋体" w:cstheme="minorBidi"/>
      <w:kern w:val="2"/>
      <w:sz w:val="24"/>
      <w:szCs w:val="24"/>
      <w:lang w:val="en-US" w:eastAsia="zh-CN" w:bidi="ar-SA"/>
    </w:rPr>
  </w:style>
  <w:style w:type="paragraph" w:styleId="2">
    <w:name w:val="heading 1"/>
    <w:basedOn w:val="1"/>
    <w:next w:val="1"/>
    <w:link w:val="24"/>
    <w:qFormat/>
    <w:uiPriority w:val="0"/>
    <w:pPr>
      <w:keepNext/>
      <w:keepLines/>
      <w:numPr>
        <w:ilvl w:val="0"/>
        <w:numId w:val="1"/>
      </w:numPr>
      <w:snapToGrid w:val="0"/>
      <w:spacing w:before="50" w:beforeLines="50" w:after="50" w:afterLines="50"/>
      <w:ind w:firstLineChars="0"/>
      <w:jc w:val="center"/>
      <w:outlineLvl w:val="0"/>
    </w:pPr>
    <w:rPr>
      <w:b/>
      <w:bCs/>
      <w:kern w:val="44"/>
      <w:sz w:val="30"/>
      <w:szCs w:val="30"/>
    </w:rPr>
  </w:style>
  <w:style w:type="paragraph" w:styleId="3">
    <w:name w:val="heading 2"/>
    <w:basedOn w:val="1"/>
    <w:next w:val="1"/>
    <w:link w:val="26"/>
    <w:unhideWhenUsed/>
    <w:qFormat/>
    <w:uiPriority w:val="0"/>
    <w:pPr>
      <w:keepNext/>
      <w:keepLines/>
      <w:numPr>
        <w:ilvl w:val="1"/>
        <w:numId w:val="1"/>
      </w:numPr>
      <w:ind w:hanging="2" w:firstLineChars="0"/>
      <w:outlineLvl w:val="1"/>
    </w:pPr>
    <w:rPr>
      <w:rFonts w:eastAsia="黑体"/>
    </w:rPr>
  </w:style>
  <w:style w:type="paragraph" w:styleId="4">
    <w:name w:val="heading 3"/>
    <w:basedOn w:val="1"/>
    <w:next w:val="1"/>
    <w:unhideWhenUsed/>
    <w:qFormat/>
    <w:uiPriority w:val="0"/>
    <w:pPr>
      <w:keepNext/>
      <w:keepLines/>
      <w:numPr>
        <w:ilvl w:val="2"/>
        <w:numId w:val="1"/>
      </w:numPr>
      <w:ind w:firstLineChars="0"/>
      <w:outlineLvl w:val="2"/>
    </w:pPr>
  </w:style>
  <w:style w:type="paragraph" w:styleId="5">
    <w:name w:val="heading 4"/>
    <w:basedOn w:val="1"/>
    <w:next w:val="1"/>
    <w:link w:val="25"/>
    <w:unhideWhenUsed/>
    <w:qFormat/>
    <w:uiPriority w:val="0"/>
    <w:pPr>
      <w:keepNext/>
      <w:keepLines/>
      <w:numPr>
        <w:ilvl w:val="3"/>
        <w:numId w:val="1"/>
      </w:numPr>
      <w:tabs>
        <w:tab w:val="left" w:pos="420"/>
        <w:tab w:val="clear" w:pos="0"/>
      </w:tabs>
      <w:ind w:firstLine="0" w:firstLineChars="0"/>
      <w:outlineLvl w:val="3"/>
    </w:pPr>
    <w:rPr>
      <w:rFonts w:cs="Times New Roman"/>
    </w:rPr>
  </w:style>
  <w:style w:type="paragraph" w:styleId="6">
    <w:name w:val="heading 5"/>
    <w:basedOn w:val="1"/>
    <w:next w:val="1"/>
    <w:semiHidden/>
    <w:unhideWhenUsed/>
    <w:qFormat/>
    <w:uiPriority w:val="0"/>
    <w:pPr>
      <w:keepNext/>
      <w:keepLines/>
      <w:numPr>
        <w:ilvl w:val="4"/>
        <w:numId w:val="1"/>
      </w:numPr>
      <w:spacing w:before="280" w:after="290" w:line="372" w:lineRule="auto"/>
      <w:ind w:firstLine="402" w:firstLineChars="0"/>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ind w:firstLine="402" w:firstLineChars="0"/>
      <w:outlineLvl w:val="5"/>
    </w:pPr>
    <w:rPr>
      <w:rFonts w:ascii="Arial" w:hAnsi="Arial" w:eastAsia="黑体"/>
      <w:b/>
    </w:rPr>
  </w:style>
  <w:style w:type="paragraph" w:styleId="8">
    <w:name w:val="heading 7"/>
    <w:basedOn w:val="1"/>
    <w:next w:val="1"/>
    <w:semiHidden/>
    <w:unhideWhenUsed/>
    <w:qFormat/>
    <w:uiPriority w:val="0"/>
    <w:pPr>
      <w:keepNext/>
      <w:keepLines/>
      <w:numPr>
        <w:ilvl w:val="6"/>
        <w:numId w:val="1"/>
      </w:numPr>
      <w:spacing w:before="240" w:after="64" w:line="317" w:lineRule="auto"/>
      <w:ind w:firstLine="402" w:firstLineChars="0"/>
      <w:outlineLvl w:val="6"/>
    </w:pPr>
    <w:rPr>
      <w:b/>
    </w:rPr>
  </w:style>
  <w:style w:type="paragraph" w:styleId="9">
    <w:name w:val="heading 8"/>
    <w:basedOn w:val="1"/>
    <w:next w:val="1"/>
    <w:semiHidden/>
    <w:unhideWhenUsed/>
    <w:qFormat/>
    <w:uiPriority w:val="0"/>
    <w:pPr>
      <w:keepNext/>
      <w:keepLines/>
      <w:numPr>
        <w:ilvl w:val="7"/>
        <w:numId w:val="1"/>
      </w:numPr>
      <w:spacing w:before="240" w:after="64" w:line="317" w:lineRule="auto"/>
      <w:ind w:firstLine="402" w:firstLineChars="0"/>
      <w:outlineLvl w:val="7"/>
    </w:pPr>
    <w:rPr>
      <w:rFonts w:ascii="Arial" w:hAnsi="Arial" w:eastAsia="黑体"/>
    </w:rPr>
  </w:style>
  <w:style w:type="paragraph" w:styleId="10">
    <w:name w:val="heading 9"/>
    <w:basedOn w:val="1"/>
    <w:next w:val="1"/>
    <w:semiHidden/>
    <w:unhideWhenUsed/>
    <w:qFormat/>
    <w:uiPriority w:val="0"/>
    <w:pPr>
      <w:keepNext/>
      <w:keepLines/>
      <w:numPr>
        <w:ilvl w:val="8"/>
        <w:numId w:val="1"/>
      </w:numPr>
      <w:spacing w:before="240" w:after="64" w:line="317" w:lineRule="auto"/>
      <w:ind w:firstLine="402" w:firstLineChars="0"/>
      <w:outlineLvl w:val="8"/>
    </w:pPr>
    <w:rPr>
      <w:rFonts w:ascii="Arial" w:hAnsi="Arial" w:eastAsia="黑体"/>
      <w:sz w:val="21"/>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11">
    <w:name w:val="toc 3"/>
    <w:basedOn w:val="1"/>
    <w:next w:val="1"/>
    <w:qFormat/>
    <w:uiPriority w:val="0"/>
    <w:pPr>
      <w:ind w:left="840" w:leftChars="400"/>
    </w:pPr>
  </w:style>
  <w:style w:type="paragraph" w:styleId="12">
    <w:name w:val="Plain Text"/>
    <w:qFormat/>
    <w:uiPriority w:val="0"/>
    <w:pPr>
      <w:widowControl w:val="0"/>
      <w:jc w:val="both"/>
    </w:pPr>
    <w:rPr>
      <w:rFonts w:ascii="宋体" w:hAnsi="Courier New" w:eastAsia="宋体" w:cs="Courier New"/>
      <w:kern w:val="2"/>
      <w:sz w:val="21"/>
      <w:szCs w:val="21"/>
      <w:lang w:val="en-US" w:eastAsia="zh-CN" w:bidi="ar-SA"/>
    </w:rPr>
  </w:style>
  <w:style w:type="paragraph" w:styleId="13">
    <w:name w:val="footer"/>
    <w:basedOn w:val="1"/>
    <w:qFormat/>
    <w:uiPriority w:val="0"/>
    <w:pPr>
      <w:tabs>
        <w:tab w:val="center" w:pos="4153"/>
        <w:tab w:val="right" w:pos="8306"/>
      </w:tabs>
      <w:snapToGrid w:val="0"/>
      <w:jc w:val="left"/>
    </w:pPr>
    <w:rPr>
      <w:sz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15">
    <w:name w:val="toc 1"/>
    <w:basedOn w:val="1"/>
    <w:next w:val="1"/>
    <w:qFormat/>
    <w:uiPriority w:val="0"/>
  </w:style>
  <w:style w:type="paragraph" w:styleId="16">
    <w:name w:val="toc 2"/>
    <w:basedOn w:val="1"/>
    <w:next w:val="1"/>
    <w:qFormat/>
    <w:uiPriority w:val="0"/>
    <w:pPr>
      <w:ind w:left="420" w:leftChars="200"/>
    </w:pPr>
  </w:style>
  <w:style w:type="paragraph" w:styleId="17">
    <w:name w:val="Normal (Web)"/>
    <w:basedOn w:val="1"/>
    <w:qFormat/>
    <w:uiPriority w:val="0"/>
    <w:pPr>
      <w:spacing w:beforeAutospacing="1" w:afterAutospacing="1"/>
      <w:jc w:val="left"/>
    </w:pPr>
    <w:rPr>
      <w:rFonts w:cs="Times New Roman"/>
      <w:kern w:val="0"/>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FollowedHyperlink"/>
    <w:basedOn w:val="20"/>
    <w:qFormat/>
    <w:uiPriority w:val="0"/>
    <w:rPr>
      <w:color w:val="800080"/>
      <w:u w:val="single"/>
    </w:rPr>
  </w:style>
  <w:style w:type="character" w:styleId="23">
    <w:name w:val="Hyperlink"/>
    <w:basedOn w:val="20"/>
    <w:qFormat/>
    <w:uiPriority w:val="0"/>
    <w:rPr>
      <w:color w:val="0000FF"/>
      <w:u w:val="single"/>
    </w:rPr>
  </w:style>
  <w:style w:type="character" w:customStyle="1" w:styleId="24">
    <w:name w:val="标题 1 字符"/>
    <w:basedOn w:val="20"/>
    <w:link w:val="2"/>
    <w:qFormat/>
    <w:uiPriority w:val="0"/>
    <w:rPr>
      <w:rFonts w:ascii="Times New Roman" w:hAnsi="Times New Roman" w:eastAsia="宋体" w:cstheme="minorBidi"/>
      <w:b/>
      <w:bCs/>
      <w:kern w:val="44"/>
      <w:sz w:val="30"/>
      <w:szCs w:val="30"/>
    </w:rPr>
  </w:style>
  <w:style w:type="character" w:customStyle="1" w:styleId="25">
    <w:name w:val="标题 4 字符"/>
    <w:link w:val="5"/>
    <w:qFormat/>
    <w:uiPriority w:val="0"/>
    <w:rPr>
      <w:rFonts w:eastAsia="宋体" w:cs="Times New Roman"/>
      <w:sz w:val="24"/>
    </w:rPr>
  </w:style>
  <w:style w:type="character" w:customStyle="1" w:styleId="26">
    <w:name w:val="标题 2 字符"/>
    <w:link w:val="3"/>
    <w:qFormat/>
    <w:uiPriority w:val="0"/>
    <w:rPr>
      <w:rFonts w:ascii="Times New Roman" w:hAnsi="Times New Roman" w:eastAsia="黑体"/>
    </w:rPr>
  </w:style>
  <w:style w:type="paragraph" w:customStyle="1" w:styleId="27">
    <w:name w:val="WPSOffice手动目录 1"/>
    <w:qFormat/>
    <w:uiPriority w:val="0"/>
    <w:rPr>
      <w:rFonts w:asciiTheme="minorHAnsi" w:hAnsiTheme="minorHAnsi" w:eastAsiaTheme="minorEastAsia" w:cstheme="minorBidi"/>
      <w:lang w:val="en-US" w:eastAsia="zh-CN" w:bidi="ar-SA"/>
    </w:rPr>
  </w:style>
  <w:style w:type="paragraph" w:customStyle="1" w:styleId="28">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29">
    <w:name w:val="WPSOffice手动目录 3"/>
    <w:qFormat/>
    <w:uiPriority w:val="0"/>
    <w:pPr>
      <w:ind w:left="400" w:leftChars="400"/>
    </w:pPr>
    <w:rPr>
      <w:rFonts w:asciiTheme="minorHAnsi" w:hAnsiTheme="minorHAnsi" w:eastAsiaTheme="minorEastAsia" w:cstheme="minorBidi"/>
      <w:lang w:val="en-US" w:eastAsia="zh-CN" w:bidi="ar-SA"/>
    </w:rPr>
  </w:style>
  <w:style w:type="paragraph" w:styleId="30">
    <w:name w:val="List Paragraph"/>
    <w:basedOn w:val="1"/>
    <w:qFormat/>
    <w:uiPriority w:val="99"/>
    <w:pPr>
      <w:ind w:firstLine="420"/>
    </w:pPr>
  </w:style>
  <w:style w:type="character" w:styleId="31">
    <w:name w:val="Placeholder Text"/>
    <w:basedOn w:val="20"/>
    <w:semiHidden/>
    <w:qFormat/>
    <w:uiPriority w:val="99"/>
    <w:rPr>
      <w:color w:val="808080"/>
    </w:rPr>
  </w:style>
  <w:style w:type="character" w:customStyle="1" w:styleId="32">
    <w:name w:val="Unresolved Mention"/>
    <w:basedOn w:val="20"/>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footer" Target="footer1.xml"/><Relationship Id="rId57" Type="http://schemas.openxmlformats.org/officeDocument/2006/relationships/fontTable" Target="fontTable.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39.jpeg"/><Relationship Id="rId53" Type="http://schemas.openxmlformats.org/officeDocument/2006/relationships/image" Target="media/image38.jpe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microsoft.com/office/2007/relationships/hdphoto" Target="media/image26.wdp"/><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jpeg"/><Relationship Id="rId38" Type="http://schemas.openxmlformats.org/officeDocument/2006/relationships/image" Target="media/image23.jpeg"/><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image" Target="media/image20.jpeg"/><Relationship Id="rId34" Type="http://schemas.openxmlformats.org/officeDocument/2006/relationships/image" Target="media/image19.jpeg"/><Relationship Id="rId33" Type="http://schemas.openxmlformats.org/officeDocument/2006/relationships/image" Target="media/image18.jpeg"/><Relationship Id="rId32" Type="http://schemas.openxmlformats.org/officeDocument/2006/relationships/image" Target="media/image17.webp"/><Relationship Id="rId31" Type="http://schemas.openxmlformats.org/officeDocument/2006/relationships/image" Target="media/image16.webp"/><Relationship Id="rId30" Type="http://schemas.openxmlformats.org/officeDocument/2006/relationships/image" Target="media/image15.webp"/><Relationship Id="rId3" Type="http://schemas.openxmlformats.org/officeDocument/2006/relationships/footnotes" Target="footnotes.xml"/><Relationship Id="rId29" Type="http://schemas.openxmlformats.org/officeDocument/2006/relationships/image" Target="media/image14.webp"/><Relationship Id="rId28" Type="http://schemas.openxmlformats.org/officeDocument/2006/relationships/image" Target="media/image13.webp"/><Relationship Id="rId27" Type="http://schemas.openxmlformats.org/officeDocument/2006/relationships/image" Target="media/image12.webp"/><Relationship Id="rId26" Type="http://schemas.openxmlformats.org/officeDocument/2006/relationships/image" Target="media/image11.webp"/><Relationship Id="rId25" Type="http://schemas.openxmlformats.org/officeDocument/2006/relationships/image" Target="media/image10.webp"/><Relationship Id="rId24" Type="http://schemas.openxmlformats.org/officeDocument/2006/relationships/image" Target="media/image9.webp"/><Relationship Id="rId23" Type="http://schemas.openxmlformats.org/officeDocument/2006/relationships/image" Target="media/image8.webp"/><Relationship Id="rId22" Type="http://schemas.openxmlformats.org/officeDocument/2006/relationships/image" Target="media/image7.webp"/><Relationship Id="rId21" Type="http://schemas.openxmlformats.org/officeDocument/2006/relationships/image" Target="media/image6.webp"/><Relationship Id="rId20" Type="http://schemas.openxmlformats.org/officeDocument/2006/relationships/image" Target="media/image5.webp"/><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jpeg"/><Relationship Id="rId17" Type="http://schemas.openxmlformats.org/officeDocument/2006/relationships/image" Target="media/image2.jpe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41</Pages>
  <Words>25146</Words>
  <Characters>29825</Characters>
  <Lines>198</Lines>
  <Paragraphs>55</Paragraphs>
  <TotalTime>6</TotalTime>
  <ScaleCrop>false</ScaleCrop>
  <LinksUpToDate>false</LinksUpToDate>
  <CharactersWithSpaces>31130</CharactersWithSpaces>
  <Application>WPS Office_12.1.0.17140_F1E327BC-269C-435d-A152-05C5408002CA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2023-06-02T02:00:00Z</dcterms:created>
  <dc:creator>Pa</dc:creator>
  <cp:lastModifiedBy>廖</cp:lastModifiedBy>
  <dcterms:modified xsi:type="dcterms:W3CDTF">2024-06-25T12:30:20Z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2052-12.1.0.17140</vt:lpwstr>
  </property>
  <property fmtid="{D5CDD505-2E9C-101B-9397-08002B2CF9AE}" pid="3" name="ICV">
    <vt:lpwstr>5BA30BE489024CE6A5A8C729C858EF52_11</vt:lpwstr>
  </property>
</Properties>
</file>